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80" w:rsidRPr="0074456C" w:rsidRDefault="0074456C" w:rsidP="00E55028">
      <w:pPr>
        <w:jc w:val="center"/>
        <w:rPr>
          <w:color w:val="FF0000"/>
          <w:sz w:val="32"/>
          <w:szCs w:val="32"/>
        </w:rPr>
      </w:pPr>
      <w:r w:rsidRPr="0074456C">
        <w:rPr>
          <w:color w:val="FF0000"/>
          <w:sz w:val="32"/>
          <w:szCs w:val="32"/>
        </w:rPr>
        <w:t>*** DRAFT ***</w:t>
      </w:r>
    </w:p>
    <w:p w:rsidR="00E55028" w:rsidRDefault="00E55028"/>
    <w:p w:rsidR="00453480" w:rsidRDefault="00453480">
      <w:pPr>
        <w:pStyle w:val="Heading1"/>
        <w:jc w:val="center"/>
        <w:rPr>
          <w:bCs w:val="0"/>
          <w:i w:val="0"/>
          <w:sz w:val="30"/>
        </w:rPr>
      </w:pPr>
      <w:r>
        <w:rPr>
          <w:bCs w:val="0"/>
          <w:iCs/>
          <w:sz w:val="30"/>
        </w:rPr>
        <w:t>Selected Plan</w:t>
      </w:r>
      <w:r>
        <w:rPr>
          <w:bCs w:val="0"/>
          <w:i w:val="0"/>
          <w:sz w:val="30"/>
        </w:rPr>
        <w:t xml:space="preserve"> for the  </w:t>
      </w:r>
    </w:p>
    <w:p w:rsidR="00453480" w:rsidRDefault="00F94154">
      <w:pPr>
        <w:pStyle w:val="Heading1"/>
        <w:jc w:val="center"/>
        <w:rPr>
          <w:bCs w:val="0"/>
          <w:i w:val="0"/>
          <w:sz w:val="30"/>
        </w:rPr>
      </w:pPr>
      <w:r>
        <w:rPr>
          <w:bCs w:val="0"/>
          <w:i w:val="0"/>
          <w:sz w:val="30"/>
        </w:rPr>
        <w:t>Senac</w:t>
      </w:r>
      <w:r w:rsidR="009C5D05">
        <w:rPr>
          <w:bCs w:val="0"/>
          <w:i w:val="0"/>
          <w:sz w:val="30"/>
        </w:rPr>
        <w:t xml:space="preserve"> Creek</w:t>
      </w:r>
      <w:r>
        <w:rPr>
          <w:bCs w:val="0"/>
          <w:i w:val="0"/>
          <w:sz w:val="30"/>
        </w:rPr>
        <w:t xml:space="preserve"> </w:t>
      </w:r>
      <w:r w:rsidR="009C5D05">
        <w:rPr>
          <w:bCs w:val="0"/>
          <w:i w:val="0"/>
          <w:sz w:val="30"/>
        </w:rPr>
        <w:t>M</w:t>
      </w:r>
      <w:r w:rsidR="00402CC4">
        <w:rPr>
          <w:bCs w:val="0"/>
          <w:i w:val="0"/>
          <w:sz w:val="30"/>
        </w:rPr>
        <w:t xml:space="preserve">ajor Drainageway </w:t>
      </w:r>
      <w:r w:rsidR="00A530BE">
        <w:rPr>
          <w:bCs w:val="0"/>
          <w:i w:val="0"/>
          <w:sz w:val="30"/>
        </w:rPr>
        <w:t>Plan</w:t>
      </w:r>
    </w:p>
    <w:p w:rsidR="00453480" w:rsidRDefault="00453480">
      <w:pPr>
        <w:jc w:val="center"/>
        <w:rPr>
          <w:b/>
          <w:bCs/>
          <w:sz w:val="16"/>
        </w:rPr>
      </w:pPr>
    </w:p>
    <w:p w:rsidR="00453480" w:rsidRDefault="00F94154">
      <w:pPr>
        <w:jc w:val="center"/>
        <w:rPr>
          <w:b/>
          <w:bCs/>
        </w:rPr>
      </w:pPr>
      <w:r>
        <w:rPr>
          <w:b/>
          <w:bCs/>
        </w:rPr>
        <w:t>July 23</w:t>
      </w:r>
      <w:r w:rsidR="00AE3892">
        <w:rPr>
          <w:b/>
          <w:bCs/>
        </w:rPr>
        <w:t>, 201</w:t>
      </w:r>
      <w:r>
        <w:rPr>
          <w:b/>
          <w:bCs/>
        </w:rPr>
        <w:t>4</w:t>
      </w:r>
    </w:p>
    <w:p w:rsidR="00453480" w:rsidRDefault="00453480">
      <w:pPr>
        <w:pStyle w:val="BodyText"/>
      </w:pPr>
    </w:p>
    <w:p w:rsidR="00453480" w:rsidRPr="00627929" w:rsidRDefault="00453480" w:rsidP="000969EC">
      <w:pPr>
        <w:jc w:val="both"/>
        <w:rPr>
          <w:i/>
        </w:rPr>
      </w:pPr>
      <w:r>
        <w:rPr>
          <w:snapToGrid w:val="0"/>
        </w:rPr>
        <w:t xml:space="preserve">The </w:t>
      </w:r>
      <w:r>
        <w:rPr>
          <w:i/>
          <w:iCs/>
          <w:snapToGrid w:val="0"/>
        </w:rPr>
        <w:t>Selected Plan</w:t>
      </w:r>
      <w:r>
        <w:rPr>
          <w:snapToGrid w:val="0"/>
        </w:rPr>
        <w:t xml:space="preserve"> for </w:t>
      </w:r>
      <w:r w:rsidR="00C1295E">
        <w:rPr>
          <w:snapToGrid w:val="0"/>
        </w:rPr>
        <w:t>Senac</w:t>
      </w:r>
      <w:r w:rsidR="009C5D05">
        <w:rPr>
          <w:snapToGrid w:val="0"/>
        </w:rPr>
        <w:t xml:space="preserve"> Creek</w:t>
      </w:r>
      <w:r>
        <w:rPr>
          <w:snapToGrid w:val="0"/>
        </w:rPr>
        <w:t xml:space="preserve"> agreed upon by </w:t>
      </w:r>
      <w:r w:rsidR="009C5D05">
        <w:rPr>
          <w:snapToGrid w:val="0"/>
        </w:rPr>
        <w:t>the City of Aurora</w:t>
      </w:r>
      <w:r w:rsidR="0072599A">
        <w:rPr>
          <w:snapToGrid w:val="0"/>
        </w:rPr>
        <w:t xml:space="preserve"> (</w:t>
      </w:r>
      <w:r w:rsidR="009C5D05">
        <w:rPr>
          <w:i/>
          <w:snapToGrid w:val="0"/>
        </w:rPr>
        <w:t>Aurora</w:t>
      </w:r>
      <w:r w:rsidR="009C5D05">
        <w:rPr>
          <w:snapToGrid w:val="0"/>
        </w:rPr>
        <w:t>)</w:t>
      </w:r>
      <w:r w:rsidR="0072599A">
        <w:rPr>
          <w:snapToGrid w:val="0"/>
        </w:rPr>
        <w:t>, the Southeast Metro Stormwater Authority (</w:t>
      </w:r>
      <w:r w:rsidR="0072599A" w:rsidRPr="0072599A">
        <w:rPr>
          <w:i/>
          <w:snapToGrid w:val="0"/>
        </w:rPr>
        <w:t>SEMSWA</w:t>
      </w:r>
      <w:r w:rsidR="0072599A">
        <w:rPr>
          <w:snapToGrid w:val="0"/>
        </w:rPr>
        <w:t>)</w:t>
      </w:r>
      <w:r w:rsidR="00C1295E">
        <w:rPr>
          <w:snapToGrid w:val="0"/>
        </w:rPr>
        <w:t xml:space="preserve"> </w:t>
      </w:r>
      <w:r w:rsidR="009C5D05">
        <w:t>and the</w:t>
      </w:r>
      <w:r>
        <w:t xml:space="preserve"> Urban Drainage and Flood Control District (</w:t>
      </w:r>
      <w:r w:rsidR="005246CF">
        <w:rPr>
          <w:i/>
          <w:iCs/>
        </w:rPr>
        <w:t>UDFCD</w:t>
      </w:r>
      <w:r>
        <w:t xml:space="preserve">) (hereinafter </w:t>
      </w:r>
      <w:r w:rsidR="009C5D05">
        <w:rPr>
          <w:i/>
          <w:iCs/>
        </w:rPr>
        <w:t>Aurora, SEMSWA</w:t>
      </w:r>
      <w:r w:rsidR="005246CF">
        <w:rPr>
          <w:i/>
          <w:iCs/>
        </w:rPr>
        <w:t xml:space="preserve"> and UDFCD</w:t>
      </w:r>
      <w:r w:rsidR="000969EC">
        <w:rPr>
          <w:i/>
          <w:iCs/>
        </w:rPr>
        <w:t xml:space="preserve"> </w:t>
      </w:r>
      <w:r w:rsidR="000969EC">
        <w:t>shall jointly be referred to a</w:t>
      </w:r>
      <w:r>
        <w:t>s “</w:t>
      </w:r>
      <w:r>
        <w:rPr>
          <w:i/>
        </w:rPr>
        <w:t>Sponsors</w:t>
      </w:r>
      <w:r>
        <w:t xml:space="preserve">”) to be shown </w:t>
      </w:r>
      <w:r w:rsidR="005C357F">
        <w:t xml:space="preserve">by </w:t>
      </w:r>
      <w:r w:rsidR="00C1295E">
        <w:t>Matrix Design Group, Inc.</w:t>
      </w:r>
      <w:r w:rsidR="00B507BF">
        <w:t xml:space="preserve"> (</w:t>
      </w:r>
      <w:r w:rsidR="00C1295E">
        <w:rPr>
          <w:i/>
        </w:rPr>
        <w:t>Matrix</w:t>
      </w:r>
      <w:r>
        <w:t xml:space="preserve">) in the final </w:t>
      </w:r>
      <w:r w:rsidR="00C1295E">
        <w:rPr>
          <w:i/>
        </w:rPr>
        <w:t xml:space="preserve">Senac </w:t>
      </w:r>
      <w:r w:rsidR="009C5D05">
        <w:rPr>
          <w:i/>
        </w:rPr>
        <w:t xml:space="preserve">Creek </w:t>
      </w:r>
      <w:r w:rsidR="0072599A">
        <w:rPr>
          <w:i/>
        </w:rPr>
        <w:t>Major Dr</w:t>
      </w:r>
      <w:bookmarkStart w:id="0" w:name="_GoBack"/>
      <w:bookmarkEnd w:id="0"/>
      <w:r w:rsidR="0072599A">
        <w:rPr>
          <w:i/>
        </w:rPr>
        <w:t>ainageway Plan</w:t>
      </w:r>
      <w:r w:rsidR="00A530BE">
        <w:rPr>
          <w:i/>
        </w:rPr>
        <w:t xml:space="preserve"> </w:t>
      </w:r>
      <w:r w:rsidR="00DF642A">
        <w:t xml:space="preserve">report </w:t>
      </w:r>
      <w:r>
        <w:t>(hereinafter called “</w:t>
      </w:r>
      <w:r w:rsidR="00A63295">
        <w:rPr>
          <w:i/>
          <w:iCs/>
        </w:rPr>
        <w:t>Final R</w:t>
      </w:r>
      <w:r w:rsidR="00C65D91">
        <w:rPr>
          <w:i/>
          <w:iCs/>
        </w:rPr>
        <w:t>eport</w:t>
      </w:r>
      <w:r>
        <w:t xml:space="preserve">”) is described in general and specific terms below. </w:t>
      </w:r>
      <w:r>
        <w:rPr>
          <w:snapToGrid w:val="0"/>
        </w:rPr>
        <w:t xml:space="preserve">  </w:t>
      </w:r>
    </w:p>
    <w:p w:rsidR="00453480" w:rsidRDefault="00453480">
      <w:pPr>
        <w:jc w:val="both"/>
        <w:rPr>
          <w:snapToGrid w:val="0"/>
        </w:rPr>
      </w:pPr>
    </w:p>
    <w:p w:rsidR="00453480" w:rsidRDefault="00453480">
      <w:pPr>
        <w:pStyle w:val="Heading1"/>
        <w:widowControl/>
        <w:jc w:val="both"/>
        <w:rPr>
          <w:i w:val="0"/>
          <w:caps/>
          <w:sz w:val="24"/>
        </w:rPr>
      </w:pPr>
      <w:r>
        <w:rPr>
          <w:i w:val="0"/>
          <w:caps/>
          <w:sz w:val="24"/>
        </w:rPr>
        <w:t>Selected Plan and Directly Related Issues</w:t>
      </w:r>
    </w:p>
    <w:p w:rsidR="00453480" w:rsidRDefault="00453480">
      <w:pPr>
        <w:jc w:val="both"/>
        <w:rPr>
          <w:snapToGrid w:val="0"/>
        </w:rPr>
      </w:pPr>
    </w:p>
    <w:p w:rsidR="00453480" w:rsidRDefault="00453480">
      <w:pPr>
        <w:pStyle w:val="BodyTextIndent"/>
        <w:spacing w:after="120"/>
        <w:ind w:left="0" w:firstLine="0"/>
        <w:jc w:val="both"/>
      </w:pPr>
      <w:r>
        <w:t xml:space="preserve">Unless specifically directed otherwise below, this </w:t>
      </w:r>
      <w:r>
        <w:rPr>
          <w:i/>
          <w:iCs/>
        </w:rPr>
        <w:t>Selected Plan</w:t>
      </w:r>
      <w:r>
        <w:t xml:space="preserve"> to be shown in the </w:t>
      </w:r>
      <w:r w:rsidR="00A63295">
        <w:rPr>
          <w:i/>
          <w:iCs/>
        </w:rPr>
        <w:t>Final</w:t>
      </w:r>
      <w:r w:rsidR="005D1CCF">
        <w:rPr>
          <w:i/>
          <w:iCs/>
        </w:rPr>
        <w:t xml:space="preserve"> </w:t>
      </w:r>
      <w:r w:rsidR="004D7D60">
        <w:rPr>
          <w:i/>
          <w:iCs/>
        </w:rPr>
        <w:t>Report</w:t>
      </w:r>
      <w:r>
        <w:t xml:space="preserve"> essentially follows the recommendations made by </w:t>
      </w:r>
      <w:r w:rsidR="00C1295E">
        <w:rPr>
          <w:i/>
          <w:iCs/>
        </w:rPr>
        <w:t>Matrix</w:t>
      </w:r>
      <w:r w:rsidR="00627929">
        <w:t xml:space="preserve"> </w:t>
      </w:r>
      <w:r>
        <w:t xml:space="preserve">in the </w:t>
      </w:r>
      <w:r w:rsidR="00C1295E">
        <w:rPr>
          <w:i/>
        </w:rPr>
        <w:t>Draft Senac</w:t>
      </w:r>
      <w:r w:rsidR="009C5D05">
        <w:rPr>
          <w:i/>
        </w:rPr>
        <w:t xml:space="preserve"> Creek </w:t>
      </w:r>
      <w:r w:rsidR="00A63295">
        <w:rPr>
          <w:i/>
        </w:rPr>
        <w:t xml:space="preserve">Major Drainageway Plan </w:t>
      </w:r>
      <w:r w:rsidR="001724D7" w:rsidRPr="001724D7">
        <w:t>r</w:t>
      </w:r>
      <w:r w:rsidR="00A63295" w:rsidRPr="001724D7">
        <w:t>eport</w:t>
      </w:r>
      <w:r w:rsidR="000272C3" w:rsidRPr="001724D7">
        <w:t xml:space="preserve"> </w:t>
      </w:r>
      <w:r w:rsidR="000272C3">
        <w:t>d</w:t>
      </w:r>
      <w:r>
        <w:t xml:space="preserve">ated </w:t>
      </w:r>
      <w:r w:rsidR="00C1295E">
        <w:t>July</w:t>
      </w:r>
      <w:r w:rsidR="005D1CCF">
        <w:t xml:space="preserve"> 201</w:t>
      </w:r>
      <w:r w:rsidR="00C1295E">
        <w:t>4</w:t>
      </w:r>
      <w:r>
        <w:t xml:space="preserve"> (hereinafter called “</w:t>
      </w:r>
      <w:r w:rsidR="009C5D05">
        <w:rPr>
          <w:i/>
          <w:iCs/>
        </w:rPr>
        <w:t>Draft</w:t>
      </w:r>
      <w:r>
        <w:t>”) based on the following principal elements, goals and objectives:</w:t>
      </w:r>
    </w:p>
    <w:p w:rsidR="00453480" w:rsidRDefault="00453480" w:rsidP="00453480">
      <w:pPr>
        <w:numPr>
          <w:ilvl w:val="0"/>
          <w:numId w:val="6"/>
        </w:numPr>
        <w:tabs>
          <w:tab w:val="clear" w:pos="720"/>
          <w:tab w:val="left" w:pos="-720"/>
          <w:tab w:val="left" w:pos="450"/>
        </w:tabs>
        <w:suppressAutoHyphens/>
        <w:spacing w:after="120"/>
        <w:ind w:left="450" w:hanging="450"/>
        <w:jc w:val="both"/>
        <w:rPr>
          <w:bCs/>
        </w:rPr>
      </w:pPr>
      <w:r>
        <w:rPr>
          <w:bCs/>
          <w:spacing w:val="-3"/>
        </w:rPr>
        <w:t xml:space="preserve">Minimize </w:t>
      </w:r>
      <w:r w:rsidR="00B507BF">
        <w:rPr>
          <w:bCs/>
          <w:spacing w:val="-3"/>
        </w:rPr>
        <w:t xml:space="preserve">stormwater and </w:t>
      </w:r>
      <w:r>
        <w:rPr>
          <w:bCs/>
          <w:spacing w:val="-3"/>
        </w:rPr>
        <w:t xml:space="preserve">flood-related damages to </w:t>
      </w:r>
      <w:r w:rsidR="00B507BF">
        <w:rPr>
          <w:bCs/>
          <w:spacing w:val="-3"/>
        </w:rPr>
        <w:t xml:space="preserve">drainageways, </w:t>
      </w:r>
      <w:r>
        <w:rPr>
          <w:bCs/>
          <w:spacing w:val="-3"/>
        </w:rPr>
        <w:t xml:space="preserve">public infrastructure and private property.  Do this with value engineering and practicalities of implementation in mind.  </w:t>
      </w:r>
    </w:p>
    <w:p w:rsidR="00453480" w:rsidRDefault="00335947" w:rsidP="00453480">
      <w:pPr>
        <w:numPr>
          <w:ilvl w:val="0"/>
          <w:numId w:val="6"/>
        </w:numPr>
        <w:tabs>
          <w:tab w:val="clear" w:pos="720"/>
          <w:tab w:val="left" w:pos="-720"/>
          <w:tab w:val="left" w:pos="450"/>
        </w:tabs>
        <w:suppressAutoHyphens/>
        <w:spacing w:after="120"/>
        <w:ind w:left="450" w:hanging="450"/>
        <w:jc w:val="both"/>
        <w:rPr>
          <w:bCs/>
        </w:rPr>
      </w:pPr>
      <w:r>
        <w:rPr>
          <w:bCs/>
          <w:spacing w:val="-3"/>
        </w:rPr>
        <w:t>Institute a</w:t>
      </w:r>
      <w:r w:rsidR="00C65D91">
        <w:rPr>
          <w:bCs/>
          <w:spacing w:val="-3"/>
        </w:rPr>
        <w:t xml:space="preserve">n </w:t>
      </w:r>
      <w:r w:rsidR="00453480">
        <w:rPr>
          <w:bCs/>
          <w:spacing w:val="-3"/>
        </w:rPr>
        <w:t xml:space="preserve">approach that balances the </w:t>
      </w:r>
      <w:r w:rsidR="00B507BF">
        <w:rPr>
          <w:bCs/>
          <w:spacing w:val="-3"/>
        </w:rPr>
        <w:t xml:space="preserve">development in the watershed with </w:t>
      </w:r>
      <w:r w:rsidR="00B1622D">
        <w:rPr>
          <w:bCs/>
          <w:spacing w:val="-3"/>
        </w:rPr>
        <w:t xml:space="preserve">stormwater management implementation that complements </w:t>
      </w:r>
      <w:r w:rsidR="00453480">
        <w:rPr>
          <w:bCs/>
          <w:spacing w:val="-3"/>
        </w:rPr>
        <w:t>drainageway and stream stability solutions</w:t>
      </w:r>
      <w:r w:rsidR="00B1622D">
        <w:rPr>
          <w:bCs/>
          <w:spacing w:val="-3"/>
        </w:rPr>
        <w:t xml:space="preserve">, that as a system, </w:t>
      </w:r>
      <w:r w:rsidR="00453480">
        <w:rPr>
          <w:bCs/>
          <w:spacing w:val="-3"/>
        </w:rPr>
        <w:t>provide multiple benefits that include:</w:t>
      </w:r>
    </w:p>
    <w:p w:rsidR="00453480" w:rsidRDefault="00453480" w:rsidP="00453480">
      <w:pPr>
        <w:numPr>
          <w:ilvl w:val="1"/>
          <w:numId w:val="6"/>
        </w:numPr>
        <w:tabs>
          <w:tab w:val="clear" w:pos="1440"/>
          <w:tab w:val="left" w:pos="-720"/>
        </w:tabs>
        <w:suppressAutoHyphens/>
        <w:spacing w:after="120"/>
        <w:ind w:left="900" w:hanging="450"/>
        <w:jc w:val="both"/>
        <w:rPr>
          <w:bCs/>
        </w:rPr>
      </w:pPr>
      <w:r>
        <w:rPr>
          <w:bCs/>
        </w:rPr>
        <w:t>Water quality protection and enhancement;</w:t>
      </w:r>
    </w:p>
    <w:p w:rsidR="00453480" w:rsidRDefault="00453480" w:rsidP="00453480">
      <w:pPr>
        <w:numPr>
          <w:ilvl w:val="1"/>
          <w:numId w:val="6"/>
        </w:numPr>
        <w:tabs>
          <w:tab w:val="clear" w:pos="1440"/>
          <w:tab w:val="left" w:pos="-720"/>
        </w:tabs>
        <w:suppressAutoHyphens/>
        <w:spacing w:after="120"/>
        <w:ind w:left="900" w:hanging="450"/>
        <w:jc w:val="both"/>
        <w:rPr>
          <w:bCs/>
        </w:rPr>
      </w:pPr>
      <w:r>
        <w:rPr>
          <w:bCs/>
        </w:rPr>
        <w:t>Water quantity resources protection;</w:t>
      </w:r>
    </w:p>
    <w:p w:rsidR="00453480" w:rsidRDefault="00453480" w:rsidP="00453480">
      <w:pPr>
        <w:numPr>
          <w:ilvl w:val="1"/>
          <w:numId w:val="6"/>
        </w:numPr>
        <w:tabs>
          <w:tab w:val="clear" w:pos="1440"/>
          <w:tab w:val="left" w:pos="-720"/>
        </w:tabs>
        <w:suppressAutoHyphens/>
        <w:spacing w:after="120"/>
        <w:ind w:left="900" w:hanging="450"/>
        <w:jc w:val="both"/>
        <w:rPr>
          <w:bCs/>
        </w:rPr>
      </w:pPr>
      <w:r>
        <w:rPr>
          <w:spacing w:val="-3"/>
        </w:rPr>
        <w:t xml:space="preserve">Preservation of natural character of the </w:t>
      </w:r>
      <w:r>
        <w:rPr>
          <w:snapToGrid w:val="0"/>
        </w:rPr>
        <w:t>waterways</w:t>
      </w:r>
      <w:r>
        <w:rPr>
          <w:spacing w:val="-3"/>
        </w:rPr>
        <w:t xml:space="preserve"> and their </w:t>
      </w:r>
      <w:r w:rsidR="00B1622D">
        <w:rPr>
          <w:spacing w:val="-3"/>
        </w:rPr>
        <w:t xml:space="preserve">terrestrial and aquatic habitat </w:t>
      </w:r>
      <w:r>
        <w:rPr>
          <w:spacing w:val="-3"/>
        </w:rPr>
        <w:t>resource;</w:t>
      </w:r>
    </w:p>
    <w:p w:rsidR="00453480" w:rsidRDefault="00453480" w:rsidP="00453480">
      <w:pPr>
        <w:numPr>
          <w:ilvl w:val="1"/>
          <w:numId w:val="6"/>
        </w:numPr>
        <w:tabs>
          <w:tab w:val="clear" w:pos="1440"/>
          <w:tab w:val="left" w:pos="-720"/>
        </w:tabs>
        <w:suppressAutoHyphens/>
        <w:spacing w:after="120"/>
        <w:ind w:left="720" w:hanging="270"/>
        <w:jc w:val="both"/>
        <w:rPr>
          <w:bCs/>
        </w:rPr>
      </w:pPr>
      <w:r>
        <w:rPr>
          <w:spacing w:val="-3"/>
        </w:rPr>
        <w:t xml:space="preserve">Wherever possible, provide public use and access </w:t>
      </w:r>
      <w:r w:rsidR="00B1622D">
        <w:rPr>
          <w:spacing w:val="-3"/>
        </w:rPr>
        <w:t xml:space="preserve">and/or </w:t>
      </w:r>
      <w:r>
        <w:rPr>
          <w:spacing w:val="-3"/>
        </w:rPr>
        <w:t xml:space="preserve">trails within the corridors of </w:t>
      </w:r>
      <w:r w:rsidR="00B1622D">
        <w:rPr>
          <w:spacing w:val="-3"/>
        </w:rPr>
        <w:t>identified</w:t>
      </w:r>
      <w:r>
        <w:rPr>
          <w:spacing w:val="-3"/>
        </w:rPr>
        <w:t xml:space="preserve"> waterways </w:t>
      </w:r>
      <w:r w:rsidR="00B1622D">
        <w:rPr>
          <w:spacing w:val="-3"/>
        </w:rPr>
        <w:t xml:space="preserve">in order </w:t>
      </w:r>
      <w:r>
        <w:rPr>
          <w:spacing w:val="-3"/>
        </w:rPr>
        <w:t xml:space="preserve">to provide maintenance access </w:t>
      </w:r>
      <w:r w:rsidR="00B1622D">
        <w:rPr>
          <w:spacing w:val="-3"/>
        </w:rPr>
        <w:t xml:space="preserve">that will also provide </w:t>
      </w:r>
      <w:r>
        <w:rPr>
          <w:spacing w:val="-3"/>
        </w:rPr>
        <w:t xml:space="preserve">for active and passive recreation of the public. </w:t>
      </w:r>
    </w:p>
    <w:p w:rsidR="00453480" w:rsidRDefault="00453480" w:rsidP="00453480">
      <w:pPr>
        <w:pStyle w:val="Bullet"/>
        <w:widowControl/>
        <w:numPr>
          <w:ilvl w:val="0"/>
          <w:numId w:val="6"/>
        </w:numPr>
        <w:tabs>
          <w:tab w:val="clear" w:pos="720"/>
          <w:tab w:val="left" w:pos="-720"/>
          <w:tab w:val="left" w:pos="450"/>
        </w:tabs>
        <w:suppressAutoHyphens/>
        <w:ind w:left="450" w:hanging="450"/>
        <w:jc w:val="both"/>
        <w:rPr>
          <w:bCs/>
          <w:snapToGrid/>
        </w:rPr>
      </w:pPr>
      <w:r>
        <w:rPr>
          <w:snapToGrid/>
        </w:rPr>
        <w:t>Consider the needs for new and upgraded roadway crossings when such improvements are practicable, affordable and add significant value in relation to the cost.</w:t>
      </w:r>
    </w:p>
    <w:p w:rsidR="00853EC6" w:rsidRDefault="00C1295E" w:rsidP="00853EC6">
      <w:pPr>
        <w:pStyle w:val="Bullet"/>
        <w:widowControl/>
        <w:numPr>
          <w:ilvl w:val="0"/>
          <w:numId w:val="0"/>
        </w:numPr>
        <w:tabs>
          <w:tab w:val="left" w:pos="-720"/>
        </w:tabs>
        <w:suppressAutoHyphens/>
        <w:jc w:val="both"/>
        <w:rPr>
          <w:snapToGrid/>
        </w:rPr>
      </w:pPr>
      <w:r>
        <w:rPr>
          <w:i/>
          <w:iCs/>
          <w:snapToGrid/>
        </w:rPr>
        <w:t>Matrix</w:t>
      </w:r>
      <w:r w:rsidR="00853EC6">
        <w:rPr>
          <w:i/>
          <w:iCs/>
          <w:snapToGrid/>
        </w:rPr>
        <w:t xml:space="preserve"> </w:t>
      </w:r>
      <w:r w:rsidR="00853EC6" w:rsidRPr="00335947">
        <w:rPr>
          <w:i/>
          <w:iCs/>
          <w:snapToGrid/>
          <w:vanish/>
        </w:rPr>
        <w:t xml:space="preserve">CH2M </w:t>
      </w:r>
      <w:r w:rsidR="00853EC6">
        <w:rPr>
          <w:i/>
          <w:iCs/>
          <w:snapToGrid/>
          <w:vanish/>
        </w:rPr>
        <w:t>illC</w:t>
      </w:r>
      <w:r w:rsidR="00853EC6" w:rsidRPr="00335947">
        <w:rPr>
          <w:snapToGrid/>
          <w:vanish/>
        </w:rPr>
        <w:t xml:space="preserve"> </w:t>
      </w:r>
      <w:r w:rsidR="00853EC6">
        <w:rPr>
          <w:snapToGrid/>
        </w:rPr>
        <w:t xml:space="preserve">is asked to address all items that are </w:t>
      </w:r>
      <w:r w:rsidR="005D1CCF">
        <w:rPr>
          <w:snapToGrid/>
        </w:rPr>
        <w:t xml:space="preserve">specified </w:t>
      </w:r>
      <w:r w:rsidR="00853EC6">
        <w:rPr>
          <w:snapToGrid/>
        </w:rPr>
        <w:t xml:space="preserve">to be addressed in the </w:t>
      </w:r>
      <w:r w:rsidR="00A63295">
        <w:rPr>
          <w:i/>
          <w:iCs/>
          <w:snapToGrid/>
        </w:rPr>
        <w:t xml:space="preserve">Final </w:t>
      </w:r>
      <w:r w:rsidR="00853EC6">
        <w:rPr>
          <w:i/>
          <w:iCs/>
          <w:snapToGrid/>
        </w:rPr>
        <w:t>Report</w:t>
      </w:r>
      <w:r w:rsidR="00853EC6">
        <w:rPr>
          <w:snapToGrid/>
        </w:rPr>
        <w:t xml:space="preserve"> as des</w:t>
      </w:r>
      <w:r w:rsidR="005D1CCF">
        <w:rPr>
          <w:snapToGrid/>
        </w:rPr>
        <w:t xml:space="preserve">cribed in the agreement between </w:t>
      </w:r>
      <w:r w:rsidR="005D1CCF">
        <w:rPr>
          <w:i/>
          <w:iCs/>
          <w:snapToGrid/>
        </w:rPr>
        <w:t>UDFCD</w:t>
      </w:r>
      <w:r w:rsidR="00853EC6">
        <w:rPr>
          <w:snapToGrid/>
        </w:rPr>
        <w:t xml:space="preserve"> and </w:t>
      </w:r>
      <w:r>
        <w:rPr>
          <w:i/>
          <w:iCs/>
          <w:snapToGrid/>
        </w:rPr>
        <w:t>Matrix</w:t>
      </w:r>
      <w:r w:rsidR="00853EC6">
        <w:rPr>
          <w:snapToGrid/>
        </w:rPr>
        <w:t xml:space="preserve"> for this project, which includes developing, describing and showing a conceptual design based on the Recommended Plan in the </w:t>
      </w:r>
      <w:r w:rsidR="009C5D05">
        <w:rPr>
          <w:i/>
          <w:snapToGrid/>
        </w:rPr>
        <w:t>Draft</w:t>
      </w:r>
      <w:r w:rsidR="00853EC6">
        <w:rPr>
          <w:snapToGrid/>
        </w:rPr>
        <w:t>, with the following exceptions:</w:t>
      </w:r>
    </w:p>
    <w:p w:rsidR="00853EC6" w:rsidRDefault="00AF073C" w:rsidP="00853EC6">
      <w:pPr>
        <w:pStyle w:val="Bullet"/>
        <w:widowControl/>
        <w:numPr>
          <w:ilvl w:val="0"/>
          <w:numId w:val="9"/>
        </w:numPr>
        <w:tabs>
          <w:tab w:val="left" w:pos="-720"/>
        </w:tabs>
        <w:suppressAutoHyphens/>
        <w:jc w:val="both"/>
        <w:rPr>
          <w:snapToGrid/>
        </w:rPr>
      </w:pPr>
      <w:r>
        <w:rPr>
          <w:snapToGrid/>
        </w:rPr>
        <w:t>(None yet)</w:t>
      </w:r>
    </w:p>
    <w:p w:rsidR="00853EC6" w:rsidRDefault="00853EC6" w:rsidP="00EC5EC3">
      <w:pPr>
        <w:pStyle w:val="Bullet"/>
        <w:widowControl/>
        <w:numPr>
          <w:ilvl w:val="0"/>
          <w:numId w:val="0"/>
        </w:numPr>
        <w:tabs>
          <w:tab w:val="left" w:pos="-720"/>
        </w:tabs>
        <w:suppressAutoHyphens/>
        <w:jc w:val="both"/>
        <w:rPr>
          <w:i/>
          <w:iCs/>
          <w:snapToGrid/>
        </w:rPr>
      </w:pPr>
      <w:r>
        <w:rPr>
          <w:snapToGrid/>
        </w:rPr>
        <w:t xml:space="preserve">Also show and describe all recommended facilities, costs and actions on a reach-by-reach of the drainageway.  In general, the </w:t>
      </w:r>
      <w:r w:rsidR="00A63295">
        <w:rPr>
          <w:i/>
          <w:iCs/>
          <w:snapToGrid/>
        </w:rPr>
        <w:t xml:space="preserve">Final </w:t>
      </w:r>
      <w:r>
        <w:rPr>
          <w:i/>
          <w:iCs/>
          <w:snapToGrid/>
        </w:rPr>
        <w:t>Report</w:t>
      </w:r>
      <w:r>
        <w:rPr>
          <w:snapToGrid/>
        </w:rPr>
        <w:t xml:space="preserve"> shall provide, show, and recommend the following:</w:t>
      </w:r>
    </w:p>
    <w:p w:rsidR="00453480" w:rsidRPr="00335947" w:rsidRDefault="00453480" w:rsidP="00335947">
      <w:pPr>
        <w:pStyle w:val="Bullet"/>
        <w:widowControl/>
        <w:numPr>
          <w:ilvl w:val="0"/>
          <w:numId w:val="5"/>
        </w:numPr>
        <w:tabs>
          <w:tab w:val="left" w:pos="-720"/>
        </w:tabs>
        <w:suppressAutoHyphens/>
        <w:jc w:val="both"/>
        <w:rPr>
          <w:snapToGrid/>
        </w:rPr>
      </w:pPr>
      <w:r>
        <w:t xml:space="preserve">Under a section </w:t>
      </w:r>
      <w:r w:rsidR="00E451D9">
        <w:t xml:space="preserve">in the </w:t>
      </w:r>
      <w:r w:rsidR="00A63295">
        <w:rPr>
          <w:i/>
        </w:rPr>
        <w:t>Final</w:t>
      </w:r>
      <w:r w:rsidR="004D7D60">
        <w:rPr>
          <w:i/>
        </w:rPr>
        <w:t xml:space="preserve"> Report</w:t>
      </w:r>
      <w:r w:rsidR="00E451D9">
        <w:t xml:space="preserve"> </w:t>
      </w:r>
      <w:r>
        <w:t xml:space="preserve">titled “General Recommendations”, recommend: </w:t>
      </w:r>
    </w:p>
    <w:p w:rsidR="00453480" w:rsidRDefault="00453480">
      <w:pPr>
        <w:widowControl w:val="0"/>
        <w:numPr>
          <w:ilvl w:val="1"/>
          <w:numId w:val="5"/>
        </w:numPr>
        <w:tabs>
          <w:tab w:val="left" w:pos="-720"/>
        </w:tabs>
        <w:suppressAutoHyphens/>
        <w:spacing w:after="120"/>
        <w:jc w:val="both"/>
        <w:rPr>
          <w:color w:val="000000"/>
        </w:rPr>
      </w:pPr>
      <w:r>
        <w:lastRenderedPageBreak/>
        <w:t xml:space="preserve">That the controlling jurisdictions take steps </w:t>
      </w:r>
      <w:r>
        <w:rPr>
          <w:color w:val="000000"/>
        </w:rPr>
        <w:t>to s</w:t>
      </w:r>
      <w:r>
        <w:rPr>
          <w:color w:val="000000"/>
          <w:szCs w:val="36"/>
        </w:rPr>
        <w:t>tabilize all major waterways when their watershed urbanize</w:t>
      </w:r>
      <w:r w:rsidR="00E451D9">
        <w:rPr>
          <w:color w:val="000000"/>
          <w:szCs w:val="36"/>
        </w:rPr>
        <w:t>s</w:t>
      </w:r>
      <w:r>
        <w:rPr>
          <w:color w:val="000000"/>
          <w:szCs w:val="36"/>
        </w:rPr>
        <w:t>, rehabilitate existing degraded reache</w:t>
      </w:r>
      <w:r w:rsidR="00BD0ACE">
        <w:rPr>
          <w:color w:val="000000"/>
          <w:szCs w:val="36"/>
        </w:rPr>
        <w:t>s</w:t>
      </w:r>
      <w:r>
        <w:rPr>
          <w:color w:val="000000"/>
          <w:szCs w:val="36"/>
        </w:rPr>
        <w:t xml:space="preserve"> of the waterway</w:t>
      </w:r>
      <w:r w:rsidR="00335947">
        <w:rPr>
          <w:color w:val="000000"/>
          <w:szCs w:val="36"/>
        </w:rPr>
        <w:t xml:space="preserve">s and their tributaries, and </w:t>
      </w:r>
      <w:r>
        <w:rPr>
          <w:color w:val="000000"/>
          <w:szCs w:val="36"/>
        </w:rPr>
        <w:t>aggressively control erosion and sediment transport during construction activities.</w:t>
      </w:r>
    </w:p>
    <w:p w:rsidR="00453480" w:rsidRDefault="00453480">
      <w:pPr>
        <w:numPr>
          <w:ilvl w:val="1"/>
          <w:numId w:val="5"/>
        </w:numPr>
        <w:tabs>
          <w:tab w:val="left" w:pos="-720"/>
        </w:tabs>
        <w:suppressAutoHyphens/>
        <w:spacing w:after="120"/>
        <w:jc w:val="both"/>
        <w:rPr>
          <w:color w:val="000000"/>
        </w:rPr>
      </w:pPr>
      <w:r>
        <w:t>That Sponsors and any other jurisdiction having land use control powers in th</w:t>
      </w:r>
      <w:r w:rsidR="00E451D9">
        <w:t>is</w:t>
      </w:r>
      <w:r>
        <w:t xml:space="preserve"> watershed </w:t>
      </w:r>
      <w:r>
        <w:rPr>
          <w:szCs w:val="36"/>
        </w:rPr>
        <w:t xml:space="preserve">require new land development and significant redevelopment and publicly funded projects to provide to the maximum extent practicable runoff volume control practices (i.e., </w:t>
      </w:r>
      <w:r w:rsidR="00E451D9">
        <w:rPr>
          <w:szCs w:val="36"/>
        </w:rPr>
        <w:t xml:space="preserve">minimize directly connected impervious areas and employ </w:t>
      </w:r>
      <w:r>
        <w:rPr>
          <w:szCs w:val="36"/>
        </w:rPr>
        <w:t>infiltrating BMPs) whenever site conditions permit.</w:t>
      </w:r>
    </w:p>
    <w:p w:rsidR="00453480" w:rsidRDefault="00453480">
      <w:pPr>
        <w:numPr>
          <w:ilvl w:val="1"/>
          <w:numId w:val="5"/>
        </w:numPr>
        <w:tabs>
          <w:tab w:val="left" w:pos="-720"/>
        </w:tabs>
        <w:suppressAutoHyphens/>
        <w:spacing w:after="120"/>
        <w:jc w:val="both"/>
        <w:rPr>
          <w:color w:val="000000"/>
        </w:rPr>
      </w:pPr>
      <w:r>
        <w:t xml:space="preserve">That the controlling jurisdictions take steps to require </w:t>
      </w:r>
      <w:r>
        <w:rPr>
          <w:szCs w:val="36"/>
        </w:rPr>
        <w:t xml:space="preserve">that all BMPs </w:t>
      </w:r>
      <w:r>
        <w:rPr>
          <w:color w:val="000000"/>
          <w:szCs w:val="32"/>
        </w:rPr>
        <w:t>for all new development, redevelopment, and publicly funded projects</w:t>
      </w:r>
      <w:r>
        <w:rPr>
          <w:szCs w:val="36"/>
        </w:rPr>
        <w:t xml:space="preserve"> provide</w:t>
      </w:r>
      <w:r w:rsidR="00935CEE">
        <w:rPr>
          <w:szCs w:val="36"/>
        </w:rPr>
        <w:t xml:space="preserve"> to the maximum extent practicable</w:t>
      </w:r>
      <w:r>
        <w:rPr>
          <w:szCs w:val="36"/>
        </w:rPr>
        <w:t xml:space="preserve"> a Water Qu</w:t>
      </w:r>
      <w:r>
        <w:rPr>
          <w:color w:val="000000"/>
          <w:szCs w:val="32"/>
        </w:rPr>
        <w:t>ality Capture Volume (</w:t>
      </w:r>
      <w:r>
        <w:rPr>
          <w:i/>
          <w:iCs/>
          <w:color w:val="000000"/>
          <w:szCs w:val="32"/>
        </w:rPr>
        <w:t>WQCV</w:t>
      </w:r>
      <w:r>
        <w:rPr>
          <w:color w:val="000000"/>
          <w:szCs w:val="32"/>
        </w:rPr>
        <w:t>) as recommended in the</w:t>
      </w:r>
      <w:r>
        <w:rPr>
          <w:color w:val="000000"/>
          <w:szCs w:val="36"/>
        </w:rPr>
        <w:t xml:space="preserve"> </w:t>
      </w:r>
      <w:r>
        <w:rPr>
          <w:color w:val="000000"/>
          <w:szCs w:val="30"/>
        </w:rPr>
        <w:t>Urban Storm Drainage Criteria Manual – Volume 3, after accounting for volume reductions achieved using volume control practices as recommended under Item 1.b above.</w:t>
      </w:r>
      <w:r>
        <w:rPr>
          <w:szCs w:val="36"/>
        </w:rPr>
        <w:t xml:space="preserve">   </w:t>
      </w:r>
    </w:p>
    <w:p w:rsidR="007026D6" w:rsidRPr="007026D6" w:rsidRDefault="00453480">
      <w:pPr>
        <w:pStyle w:val="Bullet"/>
        <w:widowControl/>
        <w:numPr>
          <w:ilvl w:val="1"/>
          <w:numId w:val="5"/>
        </w:numPr>
        <w:tabs>
          <w:tab w:val="left" w:pos="-720"/>
        </w:tabs>
        <w:suppressAutoHyphens/>
        <w:jc w:val="both"/>
        <w:rPr>
          <w:snapToGrid/>
        </w:rPr>
      </w:pPr>
      <w:r>
        <w:t xml:space="preserve">That </w:t>
      </w:r>
      <w:r w:rsidR="00E451D9">
        <w:t xml:space="preserve">all </w:t>
      </w:r>
      <w:r>
        <w:t xml:space="preserve">jurisdiction having land use control powers in </w:t>
      </w:r>
      <w:r w:rsidR="007026D6">
        <w:t>this watershed</w:t>
      </w:r>
      <w:r>
        <w:t xml:space="preserve"> continue to implement their floodplain management regulations, including regulation of the 10</w:t>
      </w:r>
      <w:r w:rsidR="00E451D9">
        <w:t>0-year floodway and floodplain.</w:t>
      </w:r>
      <w:r>
        <w:t xml:space="preserve"> </w:t>
      </w:r>
    </w:p>
    <w:p w:rsidR="00453480" w:rsidRDefault="00453480" w:rsidP="007026D6">
      <w:pPr>
        <w:pStyle w:val="Bullet"/>
        <w:widowControl/>
        <w:numPr>
          <w:ilvl w:val="0"/>
          <w:numId w:val="0"/>
        </w:numPr>
        <w:tabs>
          <w:tab w:val="left" w:pos="-720"/>
        </w:tabs>
        <w:suppressAutoHyphens/>
        <w:ind w:left="720"/>
        <w:jc w:val="both"/>
        <w:rPr>
          <w:snapToGrid/>
        </w:rPr>
      </w:pPr>
      <w:r>
        <w:t xml:space="preserve">Recommend that these jurisdictions adopt a policy, if not already done so, of preserving the defined floodplains as open spaces to the maximum extent possible and that at least 1-foot freeboard be provided </w:t>
      </w:r>
      <w:r w:rsidR="00E451D9">
        <w:t xml:space="preserve">for the lowest floor </w:t>
      </w:r>
      <w:r>
        <w:t xml:space="preserve">above the 100-year flood elevation </w:t>
      </w:r>
      <w:r w:rsidR="00E451D9">
        <w:t xml:space="preserve">shown on the latest flood hazard area delineation or FIRM maps </w:t>
      </w:r>
      <w:r>
        <w:t xml:space="preserve">for all human occupied structures built adjacent to, or within, the defined 100-year floodplains.  </w:t>
      </w:r>
    </w:p>
    <w:p w:rsidR="00453480" w:rsidRDefault="00453480">
      <w:pPr>
        <w:pStyle w:val="Bullet"/>
        <w:widowControl/>
        <w:numPr>
          <w:ilvl w:val="1"/>
          <w:numId w:val="5"/>
        </w:numPr>
        <w:tabs>
          <w:tab w:val="left" w:pos="-720"/>
        </w:tabs>
        <w:suppressAutoHyphens/>
        <w:jc w:val="both"/>
        <w:rPr>
          <w:snapToGrid/>
        </w:rPr>
      </w:pPr>
      <w:r>
        <w:t xml:space="preserve">That </w:t>
      </w:r>
      <w:r w:rsidR="007026D6">
        <w:t>all</w:t>
      </w:r>
      <w:r>
        <w:t xml:space="preserve"> jurisdiction having land use control powers in </w:t>
      </w:r>
      <w:r w:rsidR="00E451D9">
        <w:t>this</w:t>
      </w:r>
      <w:r w:rsidR="007026D6">
        <w:t xml:space="preserve"> watershed</w:t>
      </w:r>
      <w:r>
        <w:t xml:space="preserve"> continue to participate in FEMA’s flood insurance Community Rating System and public education programs.</w:t>
      </w:r>
    </w:p>
    <w:p w:rsidR="00453480" w:rsidRDefault="00453480" w:rsidP="00453480">
      <w:pPr>
        <w:pStyle w:val="Bullet"/>
        <w:widowControl/>
        <w:numPr>
          <w:ilvl w:val="0"/>
          <w:numId w:val="5"/>
        </w:numPr>
        <w:tabs>
          <w:tab w:val="clear" w:pos="360"/>
          <w:tab w:val="left" w:pos="-720"/>
          <w:tab w:val="num" w:pos="450"/>
        </w:tabs>
        <w:suppressAutoHyphens/>
        <w:ind w:left="450" w:hanging="450"/>
        <w:jc w:val="both"/>
        <w:rPr>
          <w:bCs/>
          <w:snapToGrid/>
          <w:spacing w:val="-3"/>
        </w:rPr>
      </w:pPr>
      <w:r>
        <w:rPr>
          <w:spacing w:val="-3"/>
        </w:rPr>
        <w:t xml:space="preserve">List on </w:t>
      </w:r>
      <w:r w:rsidR="00EC5EC3">
        <w:rPr>
          <w:spacing w:val="-3"/>
        </w:rPr>
        <w:t xml:space="preserve">the </w:t>
      </w:r>
      <w:r>
        <w:rPr>
          <w:spacing w:val="-3"/>
        </w:rPr>
        <w:t xml:space="preserve">plan view and profile sheet of the </w:t>
      </w:r>
      <w:r w:rsidR="00F61F15">
        <w:rPr>
          <w:spacing w:val="-3"/>
        </w:rPr>
        <w:t>conceptual</w:t>
      </w:r>
      <w:r>
        <w:rPr>
          <w:spacing w:val="-3"/>
        </w:rPr>
        <w:t xml:space="preserve"> design, where appropriate, the recommended w</w:t>
      </w:r>
      <w:r>
        <w:rPr>
          <w:bCs/>
          <w:snapToGrid/>
          <w:spacing w:val="-3"/>
        </w:rPr>
        <w:t>etland mitigations that will be needed to implement recommended improvements</w:t>
      </w:r>
      <w:r w:rsidR="007026D6">
        <w:rPr>
          <w:bCs/>
          <w:snapToGrid/>
          <w:spacing w:val="-3"/>
        </w:rPr>
        <w:t>, if any</w:t>
      </w:r>
      <w:r>
        <w:rPr>
          <w:bCs/>
          <w:snapToGrid/>
          <w:spacing w:val="-3"/>
        </w:rPr>
        <w:t>.</w:t>
      </w:r>
    </w:p>
    <w:p w:rsidR="00453480" w:rsidRDefault="00453480" w:rsidP="00453480">
      <w:pPr>
        <w:numPr>
          <w:ilvl w:val="0"/>
          <w:numId w:val="5"/>
        </w:numPr>
        <w:tabs>
          <w:tab w:val="clear" w:pos="360"/>
          <w:tab w:val="left" w:pos="-720"/>
          <w:tab w:val="num" w:pos="450"/>
        </w:tabs>
        <w:suppressAutoHyphens/>
        <w:spacing w:after="120"/>
        <w:ind w:left="450" w:hanging="450"/>
        <w:jc w:val="both"/>
      </w:pPr>
      <w:r>
        <w:rPr>
          <w:spacing w:val="-3"/>
        </w:rPr>
        <w:t>Show on appropriate plan and profile sheets facilities to a</w:t>
      </w:r>
      <w:r>
        <w:t xml:space="preserve">rrest the vertical degradation of the low-flow channel of natural and man-made waterways and to help rehabilitate, as much as possible their stable function and habitat.  </w:t>
      </w:r>
    </w:p>
    <w:p w:rsidR="00453480" w:rsidRDefault="00453480" w:rsidP="00453480">
      <w:pPr>
        <w:numPr>
          <w:ilvl w:val="0"/>
          <w:numId w:val="5"/>
        </w:numPr>
        <w:tabs>
          <w:tab w:val="clear" w:pos="360"/>
          <w:tab w:val="left" w:pos="-720"/>
          <w:tab w:val="num" w:pos="450"/>
        </w:tabs>
        <w:suppressAutoHyphens/>
        <w:spacing w:after="120"/>
        <w:ind w:left="450" w:hanging="450"/>
        <w:jc w:val="both"/>
      </w:pPr>
      <w:r>
        <w:rPr>
          <w:spacing w:val="-3"/>
        </w:rPr>
        <w:t>Recommend rehabilitating eroded and degraded banks where needed and desired to a</w:t>
      </w:r>
      <w:r>
        <w:t xml:space="preserve">rrest the horizontal erosion along natural waterways using bio-engineered methods that combine buried soil riprap and revegetation with native species of riparian and dryland vegetation.  </w:t>
      </w:r>
    </w:p>
    <w:p w:rsidR="00453480" w:rsidRDefault="00453480" w:rsidP="00453480">
      <w:pPr>
        <w:pStyle w:val="Bullet"/>
        <w:widowControl/>
        <w:numPr>
          <w:ilvl w:val="0"/>
          <w:numId w:val="5"/>
        </w:numPr>
        <w:tabs>
          <w:tab w:val="clear" w:pos="360"/>
          <w:tab w:val="left" w:pos="-720"/>
          <w:tab w:val="num" w:pos="450"/>
        </w:tabs>
        <w:suppressAutoHyphens/>
        <w:ind w:left="450" w:hanging="450"/>
        <w:jc w:val="both"/>
        <w:rPr>
          <w:snapToGrid/>
        </w:rPr>
      </w:pPr>
      <w:r>
        <w:rPr>
          <w:spacing w:val="-3"/>
        </w:rPr>
        <w:t>Show on plan view and profile sheet the needed b</w:t>
      </w:r>
      <w:r>
        <w:rPr>
          <w:snapToGrid/>
        </w:rPr>
        <w:t>uttressing of critical utilities and other structures that may be endangered by stream erosion.</w:t>
      </w:r>
    </w:p>
    <w:p w:rsidR="00453480" w:rsidRDefault="00453480" w:rsidP="00453480">
      <w:pPr>
        <w:pStyle w:val="Bullet"/>
        <w:widowControl/>
        <w:numPr>
          <w:ilvl w:val="0"/>
          <w:numId w:val="5"/>
        </w:numPr>
        <w:tabs>
          <w:tab w:val="clear" w:pos="360"/>
          <w:tab w:val="left" w:pos="-720"/>
          <w:tab w:val="num" w:pos="450"/>
        </w:tabs>
        <w:suppressAutoHyphens/>
        <w:ind w:left="450" w:hanging="450"/>
        <w:jc w:val="both"/>
        <w:rPr>
          <w:snapToGrid/>
        </w:rPr>
      </w:pPr>
      <w:r>
        <w:t xml:space="preserve">Using the input from stakeholders and the public, work with </w:t>
      </w:r>
      <w:r>
        <w:rPr>
          <w:i/>
          <w:iCs/>
        </w:rPr>
        <w:t>Sponsors</w:t>
      </w:r>
      <w:r>
        <w:t xml:space="preserve"> and affected other local jurisdictions to prioritize the recommended facilities and actions that are list</w:t>
      </w:r>
      <w:r w:rsidR="001731EC">
        <w:t>ed</w:t>
      </w:r>
      <w:r>
        <w:t xml:space="preserve"> in the</w:t>
      </w:r>
      <w:r>
        <w:rPr>
          <w:i/>
          <w:iCs/>
        </w:rPr>
        <w:t xml:space="preserve"> </w:t>
      </w:r>
      <w:r w:rsidR="00A63295">
        <w:rPr>
          <w:i/>
          <w:iCs/>
        </w:rPr>
        <w:t>Final</w:t>
      </w:r>
      <w:r w:rsidR="004D7D60">
        <w:rPr>
          <w:i/>
          <w:iCs/>
        </w:rPr>
        <w:t xml:space="preserve"> Report</w:t>
      </w:r>
      <w:r>
        <w:t xml:space="preserve"> and clearly articulate them in that document.</w:t>
      </w:r>
    </w:p>
    <w:p w:rsidR="00453480" w:rsidRPr="00DB5FCA" w:rsidRDefault="00453480" w:rsidP="00453480">
      <w:pPr>
        <w:pStyle w:val="Bullet"/>
        <w:widowControl/>
        <w:numPr>
          <w:ilvl w:val="0"/>
          <w:numId w:val="5"/>
        </w:numPr>
        <w:tabs>
          <w:tab w:val="clear" w:pos="360"/>
          <w:tab w:val="left" w:pos="-720"/>
          <w:tab w:val="num" w:pos="450"/>
        </w:tabs>
        <w:suppressAutoHyphens/>
        <w:ind w:left="450" w:hanging="450"/>
        <w:jc w:val="both"/>
        <w:rPr>
          <w:snapToGrid/>
        </w:rPr>
      </w:pPr>
      <w:r>
        <w:t xml:space="preserve">Describe the recommended type and schedule of maintenance activities for all improved facilities recommended in the </w:t>
      </w:r>
      <w:r w:rsidR="00A63295">
        <w:rPr>
          <w:i/>
          <w:iCs/>
        </w:rPr>
        <w:t>Final</w:t>
      </w:r>
      <w:r w:rsidR="004D7D60">
        <w:rPr>
          <w:i/>
          <w:iCs/>
        </w:rPr>
        <w:t xml:space="preserve"> Report</w:t>
      </w:r>
      <w:r>
        <w:t xml:space="preserve">.  </w:t>
      </w:r>
    </w:p>
    <w:p w:rsidR="00FF1D5E" w:rsidRPr="00DB5FCA" w:rsidRDefault="00FF1D5E" w:rsidP="00FF1D5E">
      <w:pPr>
        <w:pStyle w:val="Bullet"/>
        <w:widowControl/>
        <w:numPr>
          <w:ilvl w:val="0"/>
          <w:numId w:val="5"/>
        </w:numPr>
        <w:tabs>
          <w:tab w:val="clear" w:pos="360"/>
          <w:tab w:val="left" w:pos="-720"/>
          <w:tab w:val="num" w:pos="450"/>
        </w:tabs>
        <w:suppressAutoHyphens/>
        <w:ind w:left="450" w:hanging="450"/>
        <w:jc w:val="both"/>
        <w:rPr>
          <w:snapToGrid/>
        </w:rPr>
      </w:pPr>
      <w:r>
        <w:lastRenderedPageBreak/>
        <w:t>Consider the various functions of all natural waterways in the study watersheds and their floodplain, including flood conveyance, riparian habitat, open space, aesthetics, recreation, urban development, water quality, utility crossing, transportation and other features.</w:t>
      </w:r>
      <w:r w:rsidRPr="00DB5FCA">
        <w:t xml:space="preserve"> </w:t>
      </w:r>
    </w:p>
    <w:p w:rsidR="00FF1D5E" w:rsidRDefault="00FF1D5E" w:rsidP="00FF1D5E">
      <w:pPr>
        <w:pStyle w:val="Bullet"/>
        <w:widowControl/>
        <w:numPr>
          <w:ilvl w:val="0"/>
          <w:numId w:val="5"/>
        </w:numPr>
        <w:tabs>
          <w:tab w:val="clear" w:pos="360"/>
          <w:tab w:val="left" w:pos="-720"/>
          <w:tab w:val="num" w:pos="450"/>
        </w:tabs>
        <w:suppressAutoHyphens/>
        <w:ind w:left="450" w:hanging="450"/>
        <w:jc w:val="both"/>
        <w:rPr>
          <w:snapToGrid/>
        </w:rPr>
      </w:pPr>
      <w:r>
        <w:t xml:space="preserve">Acknowledge in the </w:t>
      </w:r>
      <w:r w:rsidR="00A63295">
        <w:rPr>
          <w:i/>
        </w:rPr>
        <w:t>Final</w:t>
      </w:r>
      <w:r w:rsidR="00335947">
        <w:rPr>
          <w:i/>
        </w:rPr>
        <w:t xml:space="preserve"> </w:t>
      </w:r>
      <w:r w:rsidR="004D7D60">
        <w:rPr>
          <w:i/>
        </w:rPr>
        <w:t>Report</w:t>
      </w:r>
      <w:r>
        <w:t xml:space="preserve">, that land-use changes to the contributing watersheds affect the flood hazard nature (i.e., runoff rates, volumes and depths), the transport of sediment, and the water quality of the receiving natural waterways.  The </w:t>
      </w:r>
      <w:r w:rsidR="00A63295">
        <w:rPr>
          <w:i/>
          <w:iCs/>
        </w:rPr>
        <w:t>Final</w:t>
      </w:r>
      <w:r w:rsidR="004D7D60">
        <w:rPr>
          <w:i/>
          <w:iCs/>
        </w:rPr>
        <w:t xml:space="preserve"> Report</w:t>
      </w:r>
      <w:r>
        <w:t xml:space="preserve">, under “General Recommendations” shall suggest that Sponsors and any other jurisdiction having land use control powers in these watersheds monitor land-use changes and whenever the land-use changes result in imperviousness ratios that exceed the projections identified in the </w:t>
      </w:r>
      <w:r w:rsidR="00A63295">
        <w:rPr>
          <w:i/>
          <w:iCs/>
        </w:rPr>
        <w:t>Final</w:t>
      </w:r>
      <w:r w:rsidR="005D1CCF">
        <w:rPr>
          <w:i/>
          <w:iCs/>
        </w:rPr>
        <w:t xml:space="preserve"> </w:t>
      </w:r>
      <w:r w:rsidR="004D7D60">
        <w:rPr>
          <w:i/>
          <w:iCs/>
        </w:rPr>
        <w:t>Report</w:t>
      </w:r>
      <w:r>
        <w:t>, these jurisdiction take steps</w:t>
      </w:r>
      <w:r w:rsidR="00BD0ACE">
        <w:t xml:space="preserve"> to</w:t>
      </w:r>
      <w:r w:rsidR="00335947">
        <w:t xml:space="preserve"> </w:t>
      </w:r>
      <w:r>
        <w:t xml:space="preserve">further limit increases in stormwater runoff through the use of additional on-site detention, infiltrating BMPs and </w:t>
      </w:r>
      <w:r>
        <w:rPr>
          <w:i/>
          <w:iCs/>
        </w:rPr>
        <w:t>WQCV</w:t>
      </w:r>
      <w:r>
        <w:t xml:space="preserve"> BMPs, thereby reducing the runoff rates, volumes and future damage potentials to the </w:t>
      </w:r>
      <w:r w:rsidR="00A63295">
        <w:rPr>
          <w:i/>
          <w:iCs/>
        </w:rPr>
        <w:t>Final</w:t>
      </w:r>
      <w:r w:rsidR="00335947">
        <w:rPr>
          <w:i/>
          <w:iCs/>
        </w:rPr>
        <w:t xml:space="preserve"> </w:t>
      </w:r>
      <w:r w:rsidR="004D7D60">
        <w:rPr>
          <w:i/>
          <w:iCs/>
        </w:rPr>
        <w:t>Report</w:t>
      </w:r>
      <w:r>
        <w:t xml:space="preserve"> levels.  </w:t>
      </w:r>
    </w:p>
    <w:p w:rsidR="00453480" w:rsidRDefault="00453480">
      <w:pPr>
        <w:pStyle w:val="Heading4"/>
        <w:jc w:val="both"/>
        <w:rPr>
          <w:b/>
          <w:snapToGrid/>
        </w:rPr>
      </w:pPr>
    </w:p>
    <w:p w:rsidR="00453480" w:rsidRDefault="00453480">
      <w:pPr>
        <w:pStyle w:val="Heading4"/>
        <w:jc w:val="both"/>
        <w:rPr>
          <w:b/>
          <w:snapToGrid/>
        </w:rPr>
      </w:pPr>
      <w:r>
        <w:rPr>
          <w:b/>
          <w:snapToGrid/>
        </w:rPr>
        <w:t>EXECUTIVE SUMMARY</w:t>
      </w:r>
    </w:p>
    <w:p w:rsidR="00453480" w:rsidRDefault="00453480">
      <w:pPr>
        <w:widowControl w:val="0"/>
        <w:jc w:val="both"/>
        <w:rPr>
          <w:snapToGrid w:val="0"/>
        </w:rPr>
      </w:pPr>
    </w:p>
    <w:p w:rsidR="00453480" w:rsidRDefault="00453480">
      <w:pPr>
        <w:pStyle w:val="BodyTextIndent"/>
        <w:spacing w:after="120"/>
        <w:ind w:left="0" w:firstLine="0"/>
        <w:jc w:val="both"/>
      </w:pPr>
      <w:r>
        <w:t>Incl</w:t>
      </w:r>
      <w:r w:rsidR="0092394A">
        <w:t xml:space="preserve">ude an Executive Summary in the </w:t>
      </w:r>
      <w:r w:rsidR="00A63295">
        <w:rPr>
          <w:i/>
          <w:iCs/>
        </w:rPr>
        <w:t>Final</w:t>
      </w:r>
      <w:r w:rsidR="00335947">
        <w:rPr>
          <w:i/>
          <w:iCs/>
        </w:rPr>
        <w:t xml:space="preserve"> </w:t>
      </w:r>
      <w:r w:rsidR="004D7D60">
        <w:rPr>
          <w:i/>
          <w:iCs/>
        </w:rPr>
        <w:t>Report</w:t>
      </w:r>
      <w:r>
        <w:t xml:space="preserve"> written in plain, non-technical language, which is directed primarily at the general public and elected officials.  This summary should, at the minimum, contain the following as well as other items listed in </w:t>
      </w:r>
      <w:r w:rsidR="005D1CCF">
        <w:rPr>
          <w:i/>
          <w:iCs/>
        </w:rPr>
        <w:t>UDFCD</w:t>
      </w:r>
      <w:r>
        <w:rPr>
          <w:i/>
          <w:iCs/>
        </w:rPr>
        <w:t>’s</w:t>
      </w:r>
      <w:r>
        <w:t xml:space="preserve"> checklist for preparation of the final </w:t>
      </w:r>
      <w:r w:rsidR="00EC5EC3">
        <w:t>major drainageway plan</w:t>
      </w:r>
      <w:r>
        <w:t xml:space="preserve"> </w:t>
      </w:r>
      <w:r w:rsidR="00956140">
        <w:t>conceptual design</w:t>
      </w:r>
      <w:r>
        <w:t xml:space="preserve"> report:</w:t>
      </w:r>
    </w:p>
    <w:p w:rsidR="00453480" w:rsidRDefault="00453480">
      <w:pPr>
        <w:widowControl w:val="0"/>
        <w:numPr>
          <w:ilvl w:val="0"/>
          <w:numId w:val="1"/>
        </w:numPr>
        <w:spacing w:after="120"/>
        <w:jc w:val="both"/>
        <w:rPr>
          <w:snapToGrid w:val="0"/>
        </w:rPr>
      </w:pPr>
      <w:r>
        <w:rPr>
          <w:snapToGrid w:val="0"/>
        </w:rPr>
        <w:t xml:space="preserve">A brief summary of the planning process including numbers of progress and public meetings. </w:t>
      </w:r>
    </w:p>
    <w:p w:rsidR="00453480" w:rsidRDefault="00453480">
      <w:pPr>
        <w:pStyle w:val="Bullet"/>
        <w:numPr>
          <w:ilvl w:val="0"/>
          <w:numId w:val="1"/>
        </w:numPr>
        <w:jc w:val="both"/>
      </w:pPr>
      <w:r>
        <w:t xml:space="preserve">A brief description of the decisions made by project sponsors during this project.  </w:t>
      </w:r>
    </w:p>
    <w:p w:rsidR="00453480" w:rsidRDefault="00453480">
      <w:pPr>
        <w:widowControl w:val="0"/>
        <w:numPr>
          <w:ilvl w:val="0"/>
          <w:numId w:val="1"/>
        </w:numPr>
        <w:spacing w:after="120"/>
        <w:jc w:val="both"/>
        <w:rPr>
          <w:snapToGrid w:val="0"/>
        </w:rPr>
      </w:pPr>
      <w:r>
        <w:rPr>
          <w:snapToGrid w:val="0"/>
        </w:rPr>
        <w:t xml:space="preserve">A brief summary of all design criteria specifically developed for this plan. </w:t>
      </w:r>
    </w:p>
    <w:p w:rsidR="00453480" w:rsidRDefault="00453480">
      <w:pPr>
        <w:widowControl w:val="0"/>
        <w:numPr>
          <w:ilvl w:val="0"/>
          <w:numId w:val="1"/>
        </w:numPr>
        <w:spacing w:after="120"/>
        <w:jc w:val="both"/>
        <w:rPr>
          <w:snapToGrid w:val="0"/>
        </w:rPr>
      </w:pPr>
      <w:r>
        <w:rPr>
          <w:snapToGrid w:val="0"/>
        </w:rPr>
        <w:t xml:space="preserve">A brief summary of the following sections of the </w:t>
      </w:r>
      <w:r w:rsidR="00A63295">
        <w:rPr>
          <w:i/>
          <w:iCs/>
          <w:snapToGrid w:val="0"/>
        </w:rPr>
        <w:t>Final</w:t>
      </w:r>
      <w:r w:rsidR="00335947">
        <w:rPr>
          <w:i/>
          <w:iCs/>
          <w:snapToGrid w:val="0"/>
        </w:rPr>
        <w:t xml:space="preserve"> </w:t>
      </w:r>
      <w:r w:rsidR="004D7D60">
        <w:rPr>
          <w:i/>
          <w:iCs/>
          <w:snapToGrid w:val="0"/>
        </w:rPr>
        <w:t>Report</w:t>
      </w:r>
      <w:r>
        <w:rPr>
          <w:snapToGrid w:val="0"/>
        </w:rPr>
        <w:t>: Purpose</w:t>
      </w:r>
      <w:r w:rsidR="00082058">
        <w:rPr>
          <w:snapToGrid w:val="0"/>
        </w:rPr>
        <w:t xml:space="preserve"> and Scope</w:t>
      </w:r>
      <w:r>
        <w:rPr>
          <w:snapToGrid w:val="0"/>
        </w:rPr>
        <w:t>, Study Area</w:t>
      </w:r>
      <w:r w:rsidR="00082058">
        <w:rPr>
          <w:snapToGrid w:val="0"/>
        </w:rPr>
        <w:t xml:space="preserve"> Description</w:t>
      </w:r>
      <w:r>
        <w:rPr>
          <w:snapToGrid w:val="0"/>
        </w:rPr>
        <w:t>, Alternative</w:t>
      </w:r>
      <w:r w:rsidR="00082058">
        <w:rPr>
          <w:snapToGrid w:val="0"/>
        </w:rPr>
        <w:t xml:space="preserve"> Evaluation</w:t>
      </w:r>
      <w:r>
        <w:rPr>
          <w:snapToGrid w:val="0"/>
        </w:rPr>
        <w:t>, Recommend</w:t>
      </w:r>
      <w:r w:rsidR="00082058">
        <w:rPr>
          <w:snapToGrid w:val="0"/>
        </w:rPr>
        <w:t>ed Plan</w:t>
      </w:r>
      <w:r>
        <w:rPr>
          <w:snapToGrid w:val="0"/>
        </w:rPr>
        <w:t xml:space="preserve">, and </w:t>
      </w:r>
      <w:r w:rsidR="00F61F15">
        <w:rPr>
          <w:snapToGrid w:val="0"/>
        </w:rPr>
        <w:t>Conceptual</w:t>
      </w:r>
      <w:r>
        <w:rPr>
          <w:snapToGrid w:val="0"/>
        </w:rPr>
        <w:t xml:space="preserve"> Design.  </w:t>
      </w:r>
    </w:p>
    <w:p w:rsidR="00453480" w:rsidRDefault="00453480">
      <w:pPr>
        <w:widowControl w:val="0"/>
        <w:numPr>
          <w:ilvl w:val="0"/>
          <w:numId w:val="1"/>
        </w:numPr>
        <w:spacing w:after="120"/>
        <w:jc w:val="both"/>
        <w:rPr>
          <w:snapToGrid w:val="0"/>
        </w:rPr>
      </w:pPr>
      <w:r>
        <w:rPr>
          <w:snapToGrid w:val="0"/>
        </w:rPr>
        <w:t xml:space="preserve">A map showing the area and all </w:t>
      </w:r>
      <w:r w:rsidR="007026D6">
        <w:rPr>
          <w:snapToGrid w:val="0"/>
        </w:rPr>
        <w:t>recommended</w:t>
      </w:r>
      <w:r>
        <w:rPr>
          <w:snapToGrid w:val="0"/>
        </w:rPr>
        <w:t xml:space="preserve"> improvements.  </w:t>
      </w:r>
    </w:p>
    <w:p w:rsidR="00453480" w:rsidRDefault="00453480">
      <w:pPr>
        <w:widowControl w:val="0"/>
        <w:numPr>
          <w:ilvl w:val="0"/>
          <w:numId w:val="1"/>
        </w:numPr>
        <w:spacing w:after="120"/>
        <w:jc w:val="both"/>
        <w:rPr>
          <w:snapToGrid w:val="0"/>
        </w:rPr>
      </w:pPr>
      <w:r>
        <w:rPr>
          <w:snapToGrid w:val="0"/>
        </w:rPr>
        <w:t xml:space="preserve">Tabular and narrative summaries of costs showing costs for capital improvements, engineering/administrative/contingencies, </w:t>
      </w:r>
      <w:r w:rsidR="00D34A66">
        <w:rPr>
          <w:snapToGrid w:val="0"/>
        </w:rPr>
        <w:t>and land</w:t>
      </w:r>
      <w:r>
        <w:rPr>
          <w:snapToGrid w:val="0"/>
        </w:rPr>
        <w:t xml:space="preserve"> values, all sorted by drainageway</w:t>
      </w:r>
      <w:r w:rsidR="003736C8">
        <w:rPr>
          <w:snapToGrid w:val="0"/>
        </w:rPr>
        <w:t xml:space="preserve">, </w:t>
      </w:r>
      <w:r>
        <w:rPr>
          <w:snapToGrid w:val="0"/>
        </w:rPr>
        <w:t xml:space="preserve">reach, </w:t>
      </w:r>
      <w:r w:rsidR="003736C8">
        <w:rPr>
          <w:snapToGrid w:val="0"/>
        </w:rPr>
        <w:t>tribu</w:t>
      </w:r>
      <w:r>
        <w:rPr>
          <w:snapToGrid w:val="0"/>
        </w:rPr>
        <w:t>tary, and by jurisdiction.  The reach length (miles), tributary catchment area (square miles), and their totals should also be included in the table.</w:t>
      </w:r>
    </w:p>
    <w:p w:rsidR="00453480" w:rsidRDefault="00453480">
      <w:pPr>
        <w:pStyle w:val="BodyText"/>
        <w:jc w:val="both"/>
      </w:pPr>
      <w:r>
        <w:t>Incorporate the following notes on each drawing:</w:t>
      </w:r>
    </w:p>
    <w:p w:rsidR="00453480" w:rsidRDefault="00453480">
      <w:pPr>
        <w:pStyle w:val="BodyText"/>
        <w:jc w:val="both"/>
      </w:pPr>
    </w:p>
    <w:p w:rsidR="00453480" w:rsidRDefault="00453480">
      <w:pPr>
        <w:widowControl w:val="0"/>
        <w:ind w:left="360" w:right="414"/>
        <w:jc w:val="both"/>
        <w:rPr>
          <w:i/>
          <w:snapToGrid w:val="0"/>
        </w:rPr>
      </w:pPr>
      <w:r>
        <w:rPr>
          <w:snapToGrid w:val="0"/>
        </w:rPr>
        <w:t>“</w:t>
      </w:r>
      <w:r>
        <w:rPr>
          <w:i/>
          <w:snapToGrid w:val="0"/>
        </w:rPr>
        <w:t xml:space="preserve">This drawing is for master planning purposes and represents preliminary and conceptual engineering.  Alternatives to this outfall system will be considered by local agencies and the Urban Drainage and Flood Control District provided the alternative offers an equivalent intent of the plan, including hydraulic capacity, water quality, stream stability and natural waterway features.  The alternative must comply with all requirements of the local jurisdiction and the Urban Drainage and Flood Control District.  </w:t>
      </w:r>
      <w:r>
        <w:rPr>
          <w:i/>
        </w:rPr>
        <w:t>In addition, there may be State and Federal requirements that will need to be considered and met. This drawing does not provide a final design and shall not be used for construction purposes.</w:t>
      </w:r>
      <w:r>
        <w:rPr>
          <w:i/>
          <w:snapToGrid w:val="0"/>
        </w:rPr>
        <w:t>”</w:t>
      </w:r>
    </w:p>
    <w:p w:rsidR="00453480" w:rsidRPr="00462F43" w:rsidRDefault="00453480" w:rsidP="00462F43">
      <w:pPr>
        <w:pStyle w:val="BodyTextIndent"/>
        <w:spacing w:after="120"/>
        <w:ind w:left="360" w:right="414" w:firstLine="0"/>
        <w:jc w:val="both"/>
        <w:rPr>
          <w:i/>
        </w:rPr>
      </w:pPr>
    </w:p>
    <w:p w:rsidR="00462F43" w:rsidRDefault="00453480">
      <w:pPr>
        <w:pStyle w:val="BodyTextIndent"/>
        <w:spacing w:after="120"/>
        <w:ind w:left="360" w:right="414" w:firstLine="0"/>
        <w:jc w:val="both"/>
        <w:rPr>
          <w:i/>
        </w:rPr>
      </w:pPr>
      <w:r>
        <w:rPr>
          <w:i/>
        </w:rPr>
        <w:t xml:space="preserve">“Local Cities, Towns, and Counties manage and regulate all land use change, development and redevelopment activities within and adjacent to the 100-year floodplains in order to </w:t>
      </w:r>
      <w:r>
        <w:rPr>
          <w:i/>
        </w:rPr>
        <w:lastRenderedPageBreak/>
        <w:t>prevent, to a maximum extent possible, future flood damages to buildings and structures from the 100-year flood and to minimize damages from larger floods.  The recommendations of this plan provide a set of options subscribed to by Cities, Towns and Counties in carrying out their floodplain management and regulatory responsibilities and obligations.”</w:t>
      </w:r>
    </w:p>
    <w:p w:rsidR="00462F43" w:rsidRDefault="00462F43">
      <w:pPr>
        <w:pStyle w:val="BodyTextIndent"/>
        <w:spacing w:after="120"/>
        <w:ind w:left="360" w:right="414" w:firstLine="0"/>
        <w:jc w:val="both"/>
        <w:rPr>
          <w:i/>
        </w:rPr>
      </w:pPr>
    </w:p>
    <w:p w:rsidR="00462F43" w:rsidRDefault="00462F43">
      <w:pPr>
        <w:pStyle w:val="BodyTextIndent"/>
        <w:spacing w:after="120"/>
        <w:ind w:left="360" w:right="414" w:firstLine="0"/>
        <w:jc w:val="both"/>
        <w:rPr>
          <w:i/>
        </w:rPr>
      </w:pPr>
      <w:r>
        <w:rPr>
          <w:i/>
        </w:rPr>
        <w:t>“</w:t>
      </w:r>
      <w:r w:rsidRPr="00462F43">
        <w:rPr>
          <w:i/>
        </w:rPr>
        <w:t>Many activities that occur</w:t>
      </w:r>
      <w:r w:rsidR="00335947">
        <w:rPr>
          <w:i/>
        </w:rPr>
        <w:t xml:space="preserve"> in</w:t>
      </w:r>
      <w:r w:rsidRPr="00462F43">
        <w:rPr>
          <w:i/>
        </w:rPr>
        <w:t xml:space="preserve"> or af</w:t>
      </w:r>
      <w:r w:rsidR="00335947">
        <w:rPr>
          <w:i/>
        </w:rPr>
        <w:t>fect</w:t>
      </w:r>
      <w:r w:rsidRPr="00462F43">
        <w:rPr>
          <w:i/>
        </w:rPr>
        <w:t xml:space="preserve"> ditches, drainages, creeks, ponds or wetlands require a Section 404 Permit Authorization from the US Army Corps of Engineers.  During preliminary design, and prior to final design or starting work, contact the Corps' </w:t>
      </w:r>
      <w:smartTag w:uri="urn:schemas-microsoft-com:office:smarttags" w:element="place">
        <w:smartTag w:uri="urn:schemas-microsoft-com:office:smarttags" w:element="City">
          <w:r w:rsidRPr="00462F43">
            <w:rPr>
              <w:i/>
            </w:rPr>
            <w:t>Denver</w:t>
          </w:r>
        </w:smartTag>
      </w:smartTag>
      <w:r w:rsidRPr="00462F43">
        <w:rPr>
          <w:i/>
        </w:rPr>
        <w:t xml:space="preserve"> Regulatory Office at 303-979-4120 for appropriate permit authority to avoid compromising and delaying the completion of the project.</w:t>
      </w:r>
      <w:r>
        <w:rPr>
          <w:i/>
        </w:rPr>
        <w:t>”</w:t>
      </w:r>
    </w:p>
    <w:p w:rsidR="00453480" w:rsidRDefault="00453480">
      <w:pPr>
        <w:pStyle w:val="CommentText"/>
      </w:pPr>
    </w:p>
    <w:p w:rsidR="00453480" w:rsidRDefault="00453480">
      <w:pPr>
        <w:pStyle w:val="Heading4"/>
        <w:jc w:val="both"/>
        <w:rPr>
          <w:b/>
        </w:rPr>
      </w:pPr>
      <w:r>
        <w:rPr>
          <w:b/>
        </w:rPr>
        <w:t>ADDITIONAL DIRECTION</w:t>
      </w:r>
    </w:p>
    <w:p w:rsidR="00453480" w:rsidRDefault="00453480">
      <w:pPr>
        <w:widowControl w:val="0"/>
        <w:jc w:val="both"/>
        <w:rPr>
          <w:snapToGrid w:val="0"/>
        </w:rPr>
      </w:pPr>
    </w:p>
    <w:p w:rsidR="00453480" w:rsidRDefault="00453480">
      <w:pPr>
        <w:widowControl w:val="0"/>
        <w:numPr>
          <w:ilvl w:val="0"/>
          <w:numId w:val="2"/>
        </w:numPr>
        <w:spacing w:after="120"/>
        <w:jc w:val="both"/>
        <w:rPr>
          <w:snapToGrid w:val="0"/>
        </w:rPr>
      </w:pPr>
      <w:r>
        <w:rPr>
          <w:snapToGrid w:val="0"/>
        </w:rPr>
        <w:t>Unit costs should be updated to reflect the most current costs available</w:t>
      </w:r>
      <w:r w:rsidR="003736C8">
        <w:rPr>
          <w:snapToGrid w:val="0"/>
        </w:rPr>
        <w:t xml:space="preserve"> using the UD-MP Cost worksheet</w:t>
      </w:r>
      <w:r>
        <w:rPr>
          <w:snapToGrid w:val="0"/>
        </w:rPr>
        <w:t>.</w:t>
      </w:r>
    </w:p>
    <w:p w:rsidR="00453480" w:rsidRDefault="00453480">
      <w:pPr>
        <w:pStyle w:val="BodyTextIndent"/>
        <w:numPr>
          <w:ilvl w:val="0"/>
          <w:numId w:val="2"/>
        </w:numPr>
        <w:spacing w:after="120"/>
        <w:jc w:val="both"/>
      </w:pPr>
      <w:r>
        <w:t xml:space="preserve">Include an Acknowledgements section listing all participants and stakeholders in this study.  Include in the list their name, organization and function in the planning process.  </w:t>
      </w:r>
    </w:p>
    <w:p w:rsidR="00453480" w:rsidRDefault="00453480">
      <w:pPr>
        <w:pStyle w:val="BodyTextIndent"/>
        <w:numPr>
          <w:ilvl w:val="0"/>
          <w:numId w:val="2"/>
        </w:numPr>
        <w:spacing w:after="120"/>
        <w:jc w:val="both"/>
      </w:pPr>
      <w:r>
        <w:t xml:space="preserve">Show all maintenance access routes along all reaches.  To the extent feasible, the alignment of these routes shall be coordinated with existing and planned recreational trails identified using input provided by Sponsors, special districts and other local stakeholders.   </w:t>
      </w:r>
    </w:p>
    <w:p w:rsidR="00453480" w:rsidRDefault="00453480">
      <w:pPr>
        <w:pStyle w:val="BodyTextIndent"/>
        <w:numPr>
          <w:ilvl w:val="0"/>
          <w:numId w:val="2"/>
        </w:numPr>
        <w:spacing w:after="120"/>
        <w:jc w:val="both"/>
      </w:pPr>
      <w:r>
        <w:t xml:space="preserve">Summarize cost estimates of improvements by jurisdiction where those improvements are located, by the reach in which the improvements are located and overall project totals. </w:t>
      </w:r>
    </w:p>
    <w:p w:rsidR="00453480" w:rsidRDefault="00453480">
      <w:pPr>
        <w:widowControl w:val="0"/>
        <w:numPr>
          <w:ilvl w:val="0"/>
          <w:numId w:val="2"/>
        </w:numPr>
        <w:spacing w:after="120"/>
        <w:jc w:val="both"/>
        <w:rPr>
          <w:snapToGrid w:val="0"/>
        </w:rPr>
      </w:pPr>
      <w:r>
        <w:t xml:space="preserve">Report estimated costs for maintenance of all facilities, including detention ponds, storm sewer outfall points, grade control structures, etc. reported in the </w:t>
      </w:r>
      <w:r w:rsidR="00A63295">
        <w:rPr>
          <w:i/>
          <w:iCs/>
        </w:rPr>
        <w:t>Final</w:t>
      </w:r>
      <w:r w:rsidR="00335947">
        <w:rPr>
          <w:i/>
          <w:iCs/>
        </w:rPr>
        <w:t xml:space="preserve"> </w:t>
      </w:r>
      <w:r w:rsidR="004D7D60">
        <w:rPr>
          <w:i/>
          <w:iCs/>
        </w:rPr>
        <w:t>Report</w:t>
      </w:r>
      <w:r>
        <w:rPr>
          <w:i/>
          <w:iCs/>
        </w:rPr>
        <w:t>.</w:t>
      </w:r>
      <w:r>
        <w:t xml:space="preserve"> </w:t>
      </w:r>
    </w:p>
    <w:sectPr w:rsidR="00453480" w:rsidSect="00462F43">
      <w:headerReference w:type="default" r:id="rId8"/>
      <w:footerReference w:type="default" r:id="rId9"/>
      <w:pgSz w:w="12240" w:h="15840" w:code="1"/>
      <w:pgMar w:top="1440" w:right="1296" w:bottom="1440" w:left="1296" w:header="72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EB" w:rsidRDefault="006F09EB">
      <w:r>
        <w:separator/>
      </w:r>
    </w:p>
  </w:endnote>
  <w:endnote w:type="continuationSeparator" w:id="0">
    <w:p w:rsidR="006F09EB" w:rsidRDefault="006F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EB" w:rsidRDefault="006F09EB">
    <w:pPr>
      <w:pStyle w:val="Footer"/>
      <w:tabs>
        <w:tab w:val="clear" w:pos="8640"/>
        <w:tab w:val="right" w:pos="9270"/>
      </w:tabs>
      <w:rPr>
        <w:rFonts w:ascii="Arial" w:hAnsi="Arial" w:cs="Arial"/>
        <w:sz w:val="20"/>
      </w:rPr>
    </w:pPr>
    <w:r>
      <w:rPr>
        <w:i/>
        <w:sz w:val="12"/>
      </w:rPr>
      <w:t>Selected Plan :</w:t>
    </w:r>
    <w:r w:rsidR="00C1295E">
      <w:rPr>
        <w:i/>
        <w:sz w:val="12"/>
      </w:rPr>
      <w:t>Senac</w:t>
    </w:r>
    <w:r w:rsidR="009C5D05">
      <w:rPr>
        <w:i/>
        <w:sz w:val="12"/>
      </w:rPr>
      <w:t xml:space="preserve"> </w:t>
    </w:r>
    <w:r>
      <w:rPr>
        <w:i/>
        <w:sz w:val="12"/>
      </w:rPr>
      <w:t>MDP</w:t>
    </w:r>
    <w:r>
      <w:rPr>
        <w:i/>
        <w:sz w:val="16"/>
      </w:rPr>
      <w:br/>
    </w:r>
    <w:r>
      <w:rPr>
        <w:rStyle w:val="PageNumber"/>
        <w:rFonts w:ascii="Arial" w:hAnsi="Arial" w:cs="Arial"/>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C1295E">
      <w:rPr>
        <w:rStyle w:val="PageNumber"/>
        <w:noProof/>
        <w:sz w:val="20"/>
      </w:rPr>
      <w:t>2</w:t>
    </w:r>
    <w:r>
      <w:rPr>
        <w:rStyle w:val="PageNumber"/>
        <w:sz w:val="20"/>
      </w:rPr>
      <w:fldChar w:fldCharType="end"/>
    </w:r>
    <w:r>
      <w:rPr>
        <w:rStyle w:val="PageNumbe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EB" w:rsidRDefault="006F09EB">
      <w:r>
        <w:separator/>
      </w:r>
    </w:p>
  </w:footnote>
  <w:footnote w:type="continuationSeparator" w:id="0">
    <w:p w:rsidR="006F09EB" w:rsidRDefault="006F0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EB" w:rsidRDefault="006F09EB" w:rsidP="00E55028">
    <w:pPr>
      <w:pStyle w:val="Header"/>
      <w:tabs>
        <w:tab w:val="clear" w:pos="4320"/>
        <w:tab w:val="clear" w:pos="8640"/>
        <w:tab w:val="right" w:pos="9648"/>
      </w:tabs>
      <w:jc w:val="center"/>
      <w:rPr>
        <w:b/>
        <w:bCs/>
        <w:sz w:val="28"/>
      </w:rPr>
    </w:pPr>
    <w:r w:rsidRPr="00E55028">
      <w:rPr>
        <w:b/>
        <w:bCs/>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29AC"/>
    <w:multiLevelType w:val="hybridMultilevel"/>
    <w:tmpl w:val="C1EACCE0"/>
    <w:lvl w:ilvl="0" w:tplc="A58C9BAE">
      <w:start w:val="1"/>
      <w:numFmt w:val="bullet"/>
      <w:pStyle w:val="Bullet"/>
      <w:lvlText w:val=""/>
      <w:lvlJc w:val="left"/>
      <w:pPr>
        <w:tabs>
          <w:tab w:val="num" w:pos="720"/>
        </w:tabs>
        <w:ind w:left="720" w:hanging="360"/>
      </w:pPr>
      <w:rPr>
        <w:rFonts w:ascii="Symbol" w:hAnsi="Symbol" w:hint="default"/>
      </w:rPr>
    </w:lvl>
    <w:lvl w:ilvl="1" w:tplc="E0D27F84" w:tentative="1">
      <w:start w:val="1"/>
      <w:numFmt w:val="bullet"/>
      <w:lvlText w:val="o"/>
      <w:lvlJc w:val="left"/>
      <w:pPr>
        <w:tabs>
          <w:tab w:val="num" w:pos="1440"/>
        </w:tabs>
        <w:ind w:left="1440" w:hanging="360"/>
      </w:pPr>
      <w:rPr>
        <w:rFonts w:ascii="Courier New" w:hAnsi="Courier New" w:hint="default"/>
      </w:rPr>
    </w:lvl>
    <w:lvl w:ilvl="2" w:tplc="7F72D45A" w:tentative="1">
      <w:start w:val="1"/>
      <w:numFmt w:val="bullet"/>
      <w:lvlText w:val=""/>
      <w:lvlJc w:val="left"/>
      <w:pPr>
        <w:tabs>
          <w:tab w:val="num" w:pos="2160"/>
        </w:tabs>
        <w:ind w:left="2160" w:hanging="360"/>
      </w:pPr>
      <w:rPr>
        <w:rFonts w:ascii="Wingdings" w:hAnsi="Wingdings" w:hint="default"/>
      </w:rPr>
    </w:lvl>
    <w:lvl w:ilvl="3" w:tplc="3146C452" w:tentative="1">
      <w:start w:val="1"/>
      <w:numFmt w:val="bullet"/>
      <w:lvlText w:val=""/>
      <w:lvlJc w:val="left"/>
      <w:pPr>
        <w:tabs>
          <w:tab w:val="num" w:pos="2880"/>
        </w:tabs>
        <w:ind w:left="2880" w:hanging="360"/>
      </w:pPr>
      <w:rPr>
        <w:rFonts w:ascii="Symbol" w:hAnsi="Symbol" w:hint="default"/>
      </w:rPr>
    </w:lvl>
    <w:lvl w:ilvl="4" w:tplc="0CD46C46" w:tentative="1">
      <w:start w:val="1"/>
      <w:numFmt w:val="bullet"/>
      <w:lvlText w:val="o"/>
      <w:lvlJc w:val="left"/>
      <w:pPr>
        <w:tabs>
          <w:tab w:val="num" w:pos="3600"/>
        </w:tabs>
        <w:ind w:left="3600" w:hanging="360"/>
      </w:pPr>
      <w:rPr>
        <w:rFonts w:ascii="Courier New" w:hAnsi="Courier New" w:hint="default"/>
      </w:rPr>
    </w:lvl>
    <w:lvl w:ilvl="5" w:tplc="21E0E016" w:tentative="1">
      <w:start w:val="1"/>
      <w:numFmt w:val="bullet"/>
      <w:lvlText w:val=""/>
      <w:lvlJc w:val="left"/>
      <w:pPr>
        <w:tabs>
          <w:tab w:val="num" w:pos="4320"/>
        </w:tabs>
        <w:ind w:left="4320" w:hanging="360"/>
      </w:pPr>
      <w:rPr>
        <w:rFonts w:ascii="Wingdings" w:hAnsi="Wingdings" w:hint="default"/>
      </w:rPr>
    </w:lvl>
    <w:lvl w:ilvl="6" w:tplc="62D02F6E" w:tentative="1">
      <w:start w:val="1"/>
      <w:numFmt w:val="bullet"/>
      <w:lvlText w:val=""/>
      <w:lvlJc w:val="left"/>
      <w:pPr>
        <w:tabs>
          <w:tab w:val="num" w:pos="5040"/>
        </w:tabs>
        <w:ind w:left="5040" w:hanging="360"/>
      </w:pPr>
      <w:rPr>
        <w:rFonts w:ascii="Symbol" w:hAnsi="Symbol" w:hint="default"/>
      </w:rPr>
    </w:lvl>
    <w:lvl w:ilvl="7" w:tplc="FABEDDF8" w:tentative="1">
      <w:start w:val="1"/>
      <w:numFmt w:val="bullet"/>
      <w:lvlText w:val="o"/>
      <w:lvlJc w:val="left"/>
      <w:pPr>
        <w:tabs>
          <w:tab w:val="num" w:pos="5760"/>
        </w:tabs>
        <w:ind w:left="5760" w:hanging="360"/>
      </w:pPr>
      <w:rPr>
        <w:rFonts w:ascii="Courier New" w:hAnsi="Courier New" w:hint="default"/>
      </w:rPr>
    </w:lvl>
    <w:lvl w:ilvl="8" w:tplc="FC76BE92" w:tentative="1">
      <w:start w:val="1"/>
      <w:numFmt w:val="bullet"/>
      <w:lvlText w:val=""/>
      <w:lvlJc w:val="left"/>
      <w:pPr>
        <w:tabs>
          <w:tab w:val="num" w:pos="6480"/>
        </w:tabs>
        <w:ind w:left="6480" w:hanging="360"/>
      </w:pPr>
      <w:rPr>
        <w:rFonts w:ascii="Wingdings" w:hAnsi="Wingdings" w:hint="default"/>
      </w:rPr>
    </w:lvl>
  </w:abstractNum>
  <w:abstractNum w:abstractNumId="1">
    <w:nsid w:val="131A6F12"/>
    <w:multiLevelType w:val="hybridMultilevel"/>
    <w:tmpl w:val="8E48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15075"/>
    <w:multiLevelType w:val="multilevel"/>
    <w:tmpl w:val="3B382F2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B7A549D"/>
    <w:multiLevelType w:val="hybridMultilevel"/>
    <w:tmpl w:val="A7C47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47BAB"/>
    <w:multiLevelType w:val="hybridMultilevel"/>
    <w:tmpl w:val="2D12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6C6915"/>
    <w:multiLevelType w:val="hybridMultilevel"/>
    <w:tmpl w:val="24E49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0F31D3"/>
    <w:multiLevelType w:val="multilevel"/>
    <w:tmpl w:val="721631B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9215192"/>
    <w:multiLevelType w:val="singleLevel"/>
    <w:tmpl w:val="BF70A54E"/>
    <w:lvl w:ilvl="0">
      <w:start w:val="1"/>
      <w:numFmt w:val="decimal"/>
      <w:lvlText w:val="%1."/>
      <w:lvlJc w:val="left"/>
      <w:pPr>
        <w:tabs>
          <w:tab w:val="num" w:pos="432"/>
        </w:tabs>
        <w:ind w:left="432" w:hanging="432"/>
      </w:pPr>
      <w:rPr>
        <w:rFonts w:hint="default"/>
      </w:rPr>
    </w:lvl>
  </w:abstractNum>
  <w:abstractNum w:abstractNumId="8">
    <w:nsid w:val="7DF169C1"/>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7"/>
  </w:num>
  <w:num w:numId="3">
    <w:abstractNumId w:val="0"/>
  </w:num>
  <w:num w:numId="4">
    <w:abstractNumId w:val="2"/>
  </w:num>
  <w:num w:numId="5">
    <w:abstractNumId w:val="6"/>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42"/>
    <w:rsid w:val="00014D10"/>
    <w:rsid w:val="000272C3"/>
    <w:rsid w:val="0004616F"/>
    <w:rsid w:val="0007798C"/>
    <w:rsid w:val="00082058"/>
    <w:rsid w:val="000969EC"/>
    <w:rsid w:val="000D64D7"/>
    <w:rsid w:val="001724D7"/>
    <w:rsid w:val="0017271F"/>
    <w:rsid w:val="001731EC"/>
    <w:rsid w:val="001F3352"/>
    <w:rsid w:val="002050AC"/>
    <w:rsid w:val="00264DAE"/>
    <w:rsid w:val="00265C79"/>
    <w:rsid w:val="00294349"/>
    <w:rsid w:val="002A216D"/>
    <w:rsid w:val="00335947"/>
    <w:rsid w:val="003736C8"/>
    <w:rsid w:val="00402CC4"/>
    <w:rsid w:val="00420C6B"/>
    <w:rsid w:val="00453480"/>
    <w:rsid w:val="00462F43"/>
    <w:rsid w:val="00486896"/>
    <w:rsid w:val="004B57B4"/>
    <w:rsid w:val="004D7D60"/>
    <w:rsid w:val="00523C6D"/>
    <w:rsid w:val="005246CF"/>
    <w:rsid w:val="005C357F"/>
    <w:rsid w:val="005D1CCF"/>
    <w:rsid w:val="006129E1"/>
    <w:rsid w:val="00627929"/>
    <w:rsid w:val="00644C7A"/>
    <w:rsid w:val="0065783D"/>
    <w:rsid w:val="006822B6"/>
    <w:rsid w:val="006A35A9"/>
    <w:rsid w:val="006F09EB"/>
    <w:rsid w:val="007026D6"/>
    <w:rsid w:val="0072599A"/>
    <w:rsid w:val="0074456C"/>
    <w:rsid w:val="00756674"/>
    <w:rsid w:val="00785927"/>
    <w:rsid w:val="007A26B4"/>
    <w:rsid w:val="007A3EB9"/>
    <w:rsid w:val="008033F1"/>
    <w:rsid w:val="00853EC6"/>
    <w:rsid w:val="00897E2A"/>
    <w:rsid w:val="0092394A"/>
    <w:rsid w:val="00935CEE"/>
    <w:rsid w:val="00956140"/>
    <w:rsid w:val="00995956"/>
    <w:rsid w:val="009C5D05"/>
    <w:rsid w:val="009F2622"/>
    <w:rsid w:val="00A20DCC"/>
    <w:rsid w:val="00A52C54"/>
    <w:rsid w:val="00A530BE"/>
    <w:rsid w:val="00A63295"/>
    <w:rsid w:val="00A71AB3"/>
    <w:rsid w:val="00AB2A2E"/>
    <w:rsid w:val="00AE3892"/>
    <w:rsid w:val="00AF073C"/>
    <w:rsid w:val="00AF44BD"/>
    <w:rsid w:val="00B07126"/>
    <w:rsid w:val="00B1622D"/>
    <w:rsid w:val="00B507BF"/>
    <w:rsid w:val="00B55AC1"/>
    <w:rsid w:val="00B95142"/>
    <w:rsid w:val="00BD0ACE"/>
    <w:rsid w:val="00BD4769"/>
    <w:rsid w:val="00BD6ED1"/>
    <w:rsid w:val="00C00A12"/>
    <w:rsid w:val="00C1295E"/>
    <w:rsid w:val="00C43C07"/>
    <w:rsid w:val="00C65D91"/>
    <w:rsid w:val="00CC2628"/>
    <w:rsid w:val="00D34A66"/>
    <w:rsid w:val="00D43465"/>
    <w:rsid w:val="00D535DC"/>
    <w:rsid w:val="00D86922"/>
    <w:rsid w:val="00DB5FCA"/>
    <w:rsid w:val="00DC3B3D"/>
    <w:rsid w:val="00DF642A"/>
    <w:rsid w:val="00DF7FB4"/>
    <w:rsid w:val="00E00ADE"/>
    <w:rsid w:val="00E1245B"/>
    <w:rsid w:val="00E26E78"/>
    <w:rsid w:val="00E451D9"/>
    <w:rsid w:val="00E55028"/>
    <w:rsid w:val="00E73E4C"/>
    <w:rsid w:val="00EB3F06"/>
    <w:rsid w:val="00EC5EC3"/>
    <w:rsid w:val="00EF1B7A"/>
    <w:rsid w:val="00F02B7E"/>
    <w:rsid w:val="00F12742"/>
    <w:rsid w:val="00F34BA3"/>
    <w:rsid w:val="00F61F15"/>
    <w:rsid w:val="00F94154"/>
    <w:rsid w:val="00FD0E6D"/>
    <w:rsid w:val="00FF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outlineLvl w:val="0"/>
    </w:pPr>
    <w:rPr>
      <w:b/>
      <w:bCs/>
      <w:i/>
      <w:snapToGrid w:val="0"/>
      <w:sz w:val="26"/>
    </w:rPr>
  </w:style>
  <w:style w:type="paragraph" w:styleId="Heading2">
    <w:name w:val="heading 2"/>
    <w:basedOn w:val="Normal"/>
    <w:next w:val="Normal"/>
    <w:qFormat/>
    <w:pPr>
      <w:keepNext/>
      <w:widowControl w:val="0"/>
      <w:outlineLvl w:val="1"/>
    </w:pPr>
    <w:rPr>
      <w:snapToGrid w:val="0"/>
      <w:u w:val="single"/>
    </w:rPr>
  </w:style>
  <w:style w:type="paragraph" w:styleId="Heading3">
    <w:name w:val="heading 3"/>
    <w:basedOn w:val="Normal"/>
    <w:next w:val="Normal"/>
    <w:qFormat/>
    <w:pPr>
      <w:keepNext/>
      <w:widowControl w:val="0"/>
      <w:jc w:val="center"/>
      <w:outlineLvl w:val="2"/>
    </w:pPr>
    <w:rPr>
      <w:snapToGrid w:val="0"/>
    </w:rPr>
  </w:style>
  <w:style w:type="paragraph" w:styleId="Heading4">
    <w:name w:val="heading 4"/>
    <w:basedOn w:val="Normal"/>
    <w:next w:val="Normal"/>
    <w:qFormat/>
    <w:pPr>
      <w:keepNext/>
      <w:widowControl w:val="0"/>
      <w:outlineLvl w:val="3"/>
    </w:pPr>
    <w:rPr>
      <w:snapToGrid w:val="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keepLines/>
      <w:tabs>
        <w:tab w:val="left" w:pos="0"/>
      </w:tabs>
      <w:suppressAutoHyphens/>
      <w:ind w:left="720" w:hanging="720"/>
      <w:outlineLvl w:val="6"/>
    </w:pPr>
    <w:rPr>
      <w:bCs/>
      <w:spacing w:val="-3"/>
      <w:u w:val="single"/>
    </w:rPr>
  </w:style>
  <w:style w:type="paragraph" w:styleId="Heading8">
    <w:name w:val="heading 8"/>
    <w:basedOn w:val="Normal"/>
    <w:next w:val="Normal"/>
    <w:qFormat/>
    <w:pPr>
      <w:keepNext/>
      <w:tabs>
        <w:tab w:val="left" w:pos="0"/>
      </w:tabs>
      <w:suppressAutoHyphens/>
      <w:ind w:left="720" w:hanging="720"/>
      <w:outlineLvl w:val="7"/>
    </w:pPr>
    <w:rPr>
      <w:b/>
      <w:bCs/>
      <w:spacing w:val="-3"/>
      <w:u w:val="single"/>
    </w:rPr>
  </w:style>
  <w:style w:type="paragraph" w:styleId="Heading9">
    <w:name w:val="heading 9"/>
    <w:basedOn w:val="Normal"/>
    <w:next w:val="Normal"/>
    <w:qFormat/>
    <w:pPr>
      <w:keepNext/>
      <w:keepLines/>
      <w:tabs>
        <w:tab w:val="left" w:pos="0"/>
      </w:tabs>
      <w:suppressAutoHyphens/>
      <w:ind w:left="720" w:hanging="720"/>
      <w:jc w:val="both"/>
      <w:outlineLvl w:val="8"/>
    </w:pPr>
    <w:rPr>
      <w:bCs/>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napToGrid w:val="0"/>
    </w:rPr>
  </w:style>
  <w:style w:type="paragraph" w:styleId="BodyTextIndent">
    <w:name w:val="Body Text Indent"/>
    <w:basedOn w:val="Normal"/>
    <w:pPr>
      <w:widowControl w:val="0"/>
      <w:ind w:left="720" w:hanging="720"/>
    </w:pPr>
    <w:rPr>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widowControl w:val="0"/>
      <w:spacing w:after="240"/>
      <w:ind w:left="360" w:right="720"/>
    </w:pPr>
    <w:rPr>
      <w:i/>
      <w:snapToGrid w:val="0"/>
    </w:rPr>
  </w:style>
  <w:style w:type="paragraph" w:customStyle="1" w:styleId="Bullet">
    <w:name w:val="Bullet"/>
    <w:basedOn w:val="BodyTextIndent"/>
    <w:pPr>
      <w:numPr>
        <w:numId w:val="3"/>
      </w:numPr>
      <w:tabs>
        <w:tab w:val="clear" w:pos="720"/>
      </w:tabs>
      <w:spacing w:after="120"/>
      <w:ind w:left="360"/>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0"/>
      </w:tabs>
      <w:suppressAutoHyphens/>
    </w:pPr>
    <w:rPr>
      <w:b/>
      <w:spacing w:val="-3"/>
    </w:rPr>
  </w:style>
  <w:style w:type="paragraph" w:styleId="BodyTextIndent2">
    <w:name w:val="Body Text Indent 2"/>
    <w:basedOn w:val="Normal"/>
    <w:pPr>
      <w:tabs>
        <w:tab w:val="left" w:pos="0"/>
        <w:tab w:val="left" w:pos="720"/>
        <w:tab w:val="left" w:pos="1080"/>
        <w:tab w:val="left" w:pos="1440"/>
      </w:tabs>
      <w:suppressAutoHyphens/>
      <w:ind w:left="1080" w:hanging="1080"/>
      <w:jc w:val="both"/>
    </w:pPr>
    <w:rPr>
      <w:b/>
      <w:spacing w:val="-3"/>
    </w:rPr>
  </w:style>
  <w:style w:type="paragraph" w:styleId="EndnoteText">
    <w:name w:val="endnote text"/>
    <w:basedOn w:val="Normal"/>
    <w:semiHidden/>
    <w:pPr>
      <w:widowControl w:val="0"/>
    </w:pPr>
    <w:rPr>
      <w:snapToGrid w:val="0"/>
    </w:rPr>
  </w:style>
  <w:style w:type="paragraph" w:styleId="BodyTextIndent3">
    <w:name w:val="Body Text Indent 3"/>
    <w:basedOn w:val="Normal"/>
    <w:pPr>
      <w:tabs>
        <w:tab w:val="left" w:pos="-720"/>
      </w:tabs>
      <w:suppressAutoHyphens/>
      <w:ind w:left="1008"/>
    </w:pPr>
  </w:style>
  <w:style w:type="paragraph" w:styleId="BodyText3">
    <w:name w:val="Body Text 3"/>
    <w:basedOn w:val="Normal"/>
    <w:rPr>
      <w:i/>
      <w:iCs/>
      <w:snapToGrid w:val="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alloonText">
    <w:name w:val="Balloon Text"/>
    <w:basedOn w:val="Normal"/>
    <w:semiHidden/>
    <w:rsid w:val="00173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outlineLvl w:val="0"/>
    </w:pPr>
    <w:rPr>
      <w:b/>
      <w:bCs/>
      <w:i/>
      <w:snapToGrid w:val="0"/>
      <w:sz w:val="26"/>
    </w:rPr>
  </w:style>
  <w:style w:type="paragraph" w:styleId="Heading2">
    <w:name w:val="heading 2"/>
    <w:basedOn w:val="Normal"/>
    <w:next w:val="Normal"/>
    <w:qFormat/>
    <w:pPr>
      <w:keepNext/>
      <w:widowControl w:val="0"/>
      <w:outlineLvl w:val="1"/>
    </w:pPr>
    <w:rPr>
      <w:snapToGrid w:val="0"/>
      <w:u w:val="single"/>
    </w:rPr>
  </w:style>
  <w:style w:type="paragraph" w:styleId="Heading3">
    <w:name w:val="heading 3"/>
    <w:basedOn w:val="Normal"/>
    <w:next w:val="Normal"/>
    <w:qFormat/>
    <w:pPr>
      <w:keepNext/>
      <w:widowControl w:val="0"/>
      <w:jc w:val="center"/>
      <w:outlineLvl w:val="2"/>
    </w:pPr>
    <w:rPr>
      <w:snapToGrid w:val="0"/>
    </w:rPr>
  </w:style>
  <w:style w:type="paragraph" w:styleId="Heading4">
    <w:name w:val="heading 4"/>
    <w:basedOn w:val="Normal"/>
    <w:next w:val="Normal"/>
    <w:qFormat/>
    <w:pPr>
      <w:keepNext/>
      <w:widowControl w:val="0"/>
      <w:outlineLvl w:val="3"/>
    </w:pPr>
    <w:rPr>
      <w:snapToGrid w:val="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keepLines/>
      <w:tabs>
        <w:tab w:val="left" w:pos="0"/>
      </w:tabs>
      <w:suppressAutoHyphens/>
      <w:ind w:left="720" w:hanging="720"/>
      <w:outlineLvl w:val="6"/>
    </w:pPr>
    <w:rPr>
      <w:bCs/>
      <w:spacing w:val="-3"/>
      <w:u w:val="single"/>
    </w:rPr>
  </w:style>
  <w:style w:type="paragraph" w:styleId="Heading8">
    <w:name w:val="heading 8"/>
    <w:basedOn w:val="Normal"/>
    <w:next w:val="Normal"/>
    <w:qFormat/>
    <w:pPr>
      <w:keepNext/>
      <w:tabs>
        <w:tab w:val="left" w:pos="0"/>
      </w:tabs>
      <w:suppressAutoHyphens/>
      <w:ind w:left="720" w:hanging="720"/>
      <w:outlineLvl w:val="7"/>
    </w:pPr>
    <w:rPr>
      <w:b/>
      <w:bCs/>
      <w:spacing w:val="-3"/>
      <w:u w:val="single"/>
    </w:rPr>
  </w:style>
  <w:style w:type="paragraph" w:styleId="Heading9">
    <w:name w:val="heading 9"/>
    <w:basedOn w:val="Normal"/>
    <w:next w:val="Normal"/>
    <w:qFormat/>
    <w:pPr>
      <w:keepNext/>
      <w:keepLines/>
      <w:tabs>
        <w:tab w:val="left" w:pos="0"/>
      </w:tabs>
      <w:suppressAutoHyphens/>
      <w:ind w:left="720" w:hanging="720"/>
      <w:jc w:val="both"/>
      <w:outlineLvl w:val="8"/>
    </w:pPr>
    <w:rPr>
      <w:bCs/>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napToGrid w:val="0"/>
    </w:rPr>
  </w:style>
  <w:style w:type="paragraph" w:styleId="BodyTextIndent">
    <w:name w:val="Body Text Indent"/>
    <w:basedOn w:val="Normal"/>
    <w:pPr>
      <w:widowControl w:val="0"/>
      <w:ind w:left="720" w:hanging="720"/>
    </w:pPr>
    <w:rPr>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widowControl w:val="0"/>
      <w:spacing w:after="240"/>
      <w:ind w:left="360" w:right="720"/>
    </w:pPr>
    <w:rPr>
      <w:i/>
      <w:snapToGrid w:val="0"/>
    </w:rPr>
  </w:style>
  <w:style w:type="paragraph" w:customStyle="1" w:styleId="Bullet">
    <w:name w:val="Bullet"/>
    <w:basedOn w:val="BodyTextIndent"/>
    <w:pPr>
      <w:numPr>
        <w:numId w:val="3"/>
      </w:numPr>
      <w:tabs>
        <w:tab w:val="clear" w:pos="720"/>
      </w:tabs>
      <w:spacing w:after="120"/>
      <w:ind w:left="360"/>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0"/>
      </w:tabs>
      <w:suppressAutoHyphens/>
    </w:pPr>
    <w:rPr>
      <w:b/>
      <w:spacing w:val="-3"/>
    </w:rPr>
  </w:style>
  <w:style w:type="paragraph" w:styleId="BodyTextIndent2">
    <w:name w:val="Body Text Indent 2"/>
    <w:basedOn w:val="Normal"/>
    <w:pPr>
      <w:tabs>
        <w:tab w:val="left" w:pos="0"/>
        <w:tab w:val="left" w:pos="720"/>
        <w:tab w:val="left" w:pos="1080"/>
        <w:tab w:val="left" w:pos="1440"/>
      </w:tabs>
      <w:suppressAutoHyphens/>
      <w:ind w:left="1080" w:hanging="1080"/>
      <w:jc w:val="both"/>
    </w:pPr>
    <w:rPr>
      <w:b/>
      <w:spacing w:val="-3"/>
    </w:rPr>
  </w:style>
  <w:style w:type="paragraph" w:styleId="EndnoteText">
    <w:name w:val="endnote text"/>
    <w:basedOn w:val="Normal"/>
    <w:semiHidden/>
    <w:pPr>
      <w:widowControl w:val="0"/>
    </w:pPr>
    <w:rPr>
      <w:snapToGrid w:val="0"/>
    </w:rPr>
  </w:style>
  <w:style w:type="paragraph" w:styleId="BodyTextIndent3">
    <w:name w:val="Body Text Indent 3"/>
    <w:basedOn w:val="Normal"/>
    <w:pPr>
      <w:tabs>
        <w:tab w:val="left" w:pos="-720"/>
      </w:tabs>
      <w:suppressAutoHyphens/>
      <w:ind w:left="1008"/>
    </w:pPr>
  </w:style>
  <w:style w:type="paragraph" w:styleId="BodyText3">
    <w:name w:val="Body Text 3"/>
    <w:basedOn w:val="Normal"/>
    <w:rPr>
      <w:i/>
      <w:iCs/>
      <w:snapToGrid w:val="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alloonText">
    <w:name w:val="Balloon Text"/>
    <w:basedOn w:val="Normal"/>
    <w:semiHidden/>
    <w:rsid w:val="00173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1532</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bjbjt+t+</vt:lpstr>
    </vt:vector>
  </TitlesOfParts>
  <Company>Urban Drainage</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creator>Shea Thomas</dc:creator>
  <cp:lastModifiedBy>Shea Thomas</cp:lastModifiedBy>
  <cp:revision>2</cp:revision>
  <cp:lastPrinted>2009-07-20T17:43:00Z</cp:lastPrinted>
  <dcterms:created xsi:type="dcterms:W3CDTF">2014-07-23T19:31:00Z</dcterms:created>
  <dcterms:modified xsi:type="dcterms:W3CDTF">2014-07-23T19:31:00Z</dcterms:modified>
</cp:coreProperties>
</file>